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C0352" w:rsidRPr="00DB514A" w:rsidRDefault="001B0DD7">
      <w:pPr>
        <w:ind w:left="-260" w:right="-200"/>
        <w:rPr>
          <w:rFonts w:ascii="Arial Narrow" w:hAnsi="Arial Narrow"/>
          <w:b/>
          <w:bCs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noProof/>
          <w:sz w:val="19"/>
          <w:szCs w:val="19"/>
          <w:lang w:val="pt-BR" w:eastAsia="zh-CN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1AD42708" wp14:editId="57EA0DEF">
                <wp:simplePos x="0" y="0"/>
                <wp:positionH relativeFrom="column">
                  <wp:align>right</wp:align>
                </wp:positionH>
                <wp:positionV relativeFrom="paragraph">
                  <wp:posOffset>-136166</wp:posOffset>
                </wp:positionV>
                <wp:extent cx="2722245" cy="1192696"/>
                <wp:effectExtent l="19050" t="19050" r="40005" b="45720"/>
                <wp:wrapNone/>
                <wp:docPr id="16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2245" cy="11926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3EA0" w:rsidRDefault="00FC0352" w:rsidP="001F7C9E">
                            <w:pPr>
                              <w:ind w:left="180" w:right="405"/>
                              <w:jc w:val="center"/>
                              <w:rPr>
                                <w:rFonts w:ascii="Arial Narrow" w:hAnsi="Arial Narrow"/>
                                <w:b/>
                                <w:szCs w:val="26"/>
                                <w:lang w:val="pt-BR"/>
                              </w:rPr>
                            </w:pPr>
                            <w:r w:rsidRPr="00E33EA0">
                              <w:rPr>
                                <w:rFonts w:ascii="Arial Narrow" w:hAnsi="Arial Narrow"/>
                                <w:b/>
                                <w:szCs w:val="26"/>
                                <w:lang w:val="pt-BR"/>
                              </w:rPr>
                              <w:t>Para denunciar abuso e negligência contra crianças</w:t>
                            </w:r>
                            <w:r w:rsidR="001F7C9E" w:rsidRPr="00E33EA0">
                              <w:rPr>
                                <w:rFonts w:ascii="Arial Narrow" w:hAnsi="Arial Narrow"/>
                                <w:b/>
                                <w:szCs w:val="26"/>
                                <w:lang w:val="pt-BR"/>
                              </w:rPr>
                              <w:t>, l</w:t>
                            </w:r>
                            <w:r w:rsidRPr="00E33EA0">
                              <w:rPr>
                                <w:rFonts w:ascii="Arial Narrow" w:hAnsi="Arial Narrow"/>
                                <w:b/>
                                <w:szCs w:val="26"/>
                                <w:lang w:val="pt-BR"/>
                              </w:rPr>
                              <w:t>igue para 1-800-452-1999 ou</w:t>
                            </w:r>
                            <w:r w:rsidR="001F7C9E" w:rsidRPr="00E33EA0">
                              <w:rPr>
                                <w:rFonts w:ascii="Arial Narrow" w:hAnsi="Arial Narrow"/>
                                <w:b/>
                                <w:szCs w:val="26"/>
                                <w:lang w:val="pt-BR"/>
                              </w:rPr>
                              <w:t xml:space="preserve">, </w:t>
                            </w:r>
                          </w:p>
                          <w:p w:rsidR="00FC0352" w:rsidRPr="00E33EA0" w:rsidRDefault="001F7C9E" w:rsidP="00E33EA0">
                            <w:pPr>
                              <w:spacing w:before="120"/>
                              <w:ind w:left="180" w:right="405"/>
                              <w:jc w:val="center"/>
                              <w:rPr>
                                <w:rFonts w:ascii="Arial Narrow" w:hAnsi="Arial Narrow"/>
                                <w:b/>
                                <w:szCs w:val="26"/>
                                <w:lang w:val="pt-BR"/>
                              </w:rPr>
                            </w:pPr>
                            <w:r w:rsidRPr="00E33EA0">
                              <w:rPr>
                                <w:rFonts w:ascii="Arial Narrow" w:hAnsi="Arial Narrow"/>
                                <w:b/>
                                <w:szCs w:val="26"/>
                                <w:lang w:val="pt-BR"/>
                              </w:rPr>
                              <w:t>p</w:t>
                            </w:r>
                            <w:r w:rsidR="00786F3A" w:rsidRPr="00E33EA0">
                              <w:rPr>
                                <w:rFonts w:ascii="Arial Narrow" w:hAnsi="Arial Narrow"/>
                                <w:b/>
                                <w:szCs w:val="26"/>
                                <w:lang w:val="pt-BR"/>
                              </w:rPr>
                              <w:t>ara usuários de TT</w:t>
                            </w:r>
                            <w:r w:rsidRPr="00E33EA0">
                              <w:rPr>
                                <w:rFonts w:ascii="Arial Narrow" w:hAnsi="Arial Narrow"/>
                                <w:b/>
                                <w:szCs w:val="26"/>
                                <w:lang w:val="pt-BR"/>
                              </w:rPr>
                              <w:t>Y, d</w:t>
                            </w:r>
                            <w:r w:rsidR="00786F3A" w:rsidRPr="00E33EA0">
                              <w:rPr>
                                <w:rFonts w:ascii="Arial Narrow" w:hAnsi="Arial Narrow"/>
                                <w:b/>
                                <w:szCs w:val="26"/>
                                <w:lang w:val="pt-BR"/>
                              </w:rPr>
                              <w:t xml:space="preserve">isque 711 (Maine Relay)   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AD42708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163.15pt;margin-top:-10.7pt;width:214.35pt;height:93.9pt;z-index:-25165875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" strokecolor="#069" strokeweight="4.5pt">
                <v:textbox inset="1mm,1mm,1mm,1mm">
                  <w:txbxContent>
                    <w:p w:rsidR="00E33EA0" w:rsidRDefault="00FC0352" w:rsidP="001F7C9E">
                      <w:pPr>
                        <w:ind w:left="180" w:right="405"/>
                        <w:jc w:val="center"/>
                        <w:rPr>
                          <w:rFonts w:ascii="Arial Narrow" w:hAnsi="Arial Narrow"/>
                          <w:b/>
                          <w:szCs w:val="26"/>
                          <w:lang w:val="pt-BR"/>
                        </w:rPr>
                      </w:pPr>
                      <w:r w:rsidRPr="00E33EA0">
                        <w:rPr>
                          <w:rFonts w:ascii="Arial Narrow" w:hAnsi="Arial Narrow"/>
                          <w:b/>
                          <w:szCs w:val="26"/>
                          <w:lang w:val="pt-BR"/>
                        </w:rPr>
                        <w:t>Para denunciar abuso e negligência contra crianças</w:t>
                      </w:r>
                      <w:r w:rsidR="001F7C9E" w:rsidRPr="00E33EA0">
                        <w:rPr>
                          <w:rFonts w:ascii="Arial Narrow" w:hAnsi="Arial Narrow"/>
                          <w:b/>
                          <w:szCs w:val="26"/>
                          <w:lang w:val="pt-BR"/>
                        </w:rPr>
                        <w:t>, l</w:t>
                      </w:r>
                      <w:r w:rsidRPr="00E33EA0">
                        <w:rPr>
                          <w:rFonts w:ascii="Arial Narrow" w:hAnsi="Arial Narrow"/>
                          <w:b/>
                          <w:szCs w:val="26"/>
                          <w:lang w:val="pt-BR"/>
                        </w:rPr>
                        <w:t>igue para 1-800-452-1999 ou</w:t>
                      </w:r>
                      <w:r w:rsidR="001F7C9E" w:rsidRPr="00E33EA0">
                        <w:rPr>
                          <w:rFonts w:ascii="Arial Narrow" w:hAnsi="Arial Narrow"/>
                          <w:b/>
                          <w:szCs w:val="26"/>
                          <w:lang w:val="pt-BR"/>
                        </w:rPr>
                        <w:t xml:space="preserve">, </w:t>
                      </w:r>
                    </w:p>
                    <w:p w:rsidR="00FC0352" w:rsidRPr="00E33EA0" w:rsidRDefault="001F7C9E" w:rsidP="00E33EA0">
                      <w:pPr>
                        <w:spacing w:before="120"/>
                        <w:ind w:left="180" w:right="405"/>
                        <w:jc w:val="center"/>
                        <w:rPr>
                          <w:rFonts w:ascii="Arial Narrow" w:hAnsi="Arial Narrow"/>
                          <w:b/>
                          <w:szCs w:val="26"/>
                          <w:lang w:val="pt-BR"/>
                        </w:rPr>
                      </w:pPr>
                      <w:r w:rsidRPr="00E33EA0">
                        <w:rPr>
                          <w:rFonts w:ascii="Arial Narrow" w:hAnsi="Arial Narrow"/>
                          <w:b/>
                          <w:szCs w:val="26"/>
                          <w:lang w:val="pt-BR"/>
                        </w:rPr>
                        <w:t>p</w:t>
                      </w:r>
                      <w:r w:rsidR="00786F3A" w:rsidRPr="00E33EA0">
                        <w:rPr>
                          <w:rFonts w:ascii="Arial Narrow" w:hAnsi="Arial Narrow"/>
                          <w:b/>
                          <w:szCs w:val="26"/>
                          <w:lang w:val="pt-BR"/>
                        </w:rPr>
                        <w:t>ara usuários de TT</w:t>
                      </w:r>
                      <w:r w:rsidRPr="00E33EA0">
                        <w:rPr>
                          <w:rFonts w:ascii="Arial Narrow" w:hAnsi="Arial Narrow"/>
                          <w:b/>
                          <w:szCs w:val="26"/>
                          <w:lang w:val="pt-BR"/>
                        </w:rPr>
                        <w:t>Y, d</w:t>
                      </w:r>
                      <w:r w:rsidR="00786F3A" w:rsidRPr="00E33EA0">
                        <w:rPr>
                          <w:rFonts w:ascii="Arial Narrow" w:hAnsi="Arial Narrow"/>
                          <w:b/>
                          <w:szCs w:val="26"/>
                          <w:lang w:val="pt-BR"/>
                        </w:rPr>
                        <w:t xml:space="preserve">isque 711 (Maine Relay)   </w:t>
                      </w:r>
                    </w:p>
                  </w:txbxContent>
                </v:textbox>
              </v:shape>
            </w:pict>
          </mc:Fallback>
        </mc:AlternateContent>
      </w:r>
    </w:p>
    <w:p w:rsidR="00FC0352" w:rsidRPr="00DB514A" w:rsidRDefault="00FC0352">
      <w:pPr>
        <w:ind w:left="-260" w:right="-200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>
      <w:pPr>
        <w:ind w:left="-260" w:right="-200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>
      <w:pPr>
        <w:ind w:left="-260" w:right="-200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>
      <w:pPr>
        <w:ind w:left="-260" w:right="-200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>
      <w:pPr>
        <w:ind w:left="-260" w:right="-200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>
      <w:pPr>
        <w:ind w:left="-260" w:right="-200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>
      <w:pPr>
        <w:ind w:left="-260" w:right="-200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 w:rsidP="00E33EA0">
      <w:pPr>
        <w:spacing w:before="240"/>
        <w:ind w:left="-260" w:right="-200"/>
        <w:rPr>
          <w:rFonts w:ascii="Arial Narrow" w:hAnsi="Arial Narrow"/>
          <w:b/>
          <w:bCs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sz w:val="19"/>
          <w:szCs w:val="19"/>
          <w:lang w:val="pt-BR"/>
        </w:rPr>
        <w:t>Quais são os direitos dos meus filhos?</w:t>
      </w:r>
    </w:p>
    <w:p w:rsidR="00FC0352" w:rsidRPr="00DB514A" w:rsidRDefault="001B0DD7">
      <w:pPr>
        <w:ind w:left="-260"/>
        <w:rPr>
          <w:rFonts w:ascii="Arial Narrow" w:hAnsi="Arial Narrow"/>
          <w:sz w:val="19"/>
          <w:szCs w:val="19"/>
          <w:lang w:val="pt-BR"/>
        </w:rPr>
      </w:pPr>
      <w:r w:rsidRPr="00DB514A">
        <w:rPr>
          <w:noProof/>
          <w:color w:val="0000FF"/>
          <w:sz w:val="19"/>
          <w:szCs w:val="19"/>
          <w:lang w:val="pt-BR" w:eastAsia="zh-CN"/>
        </w:rPr>
        <w:drawing>
          <wp:anchor distT="0" distB="0" distL="114300" distR="114300" simplePos="0" relativeHeight="251656704" behindDoc="0" locked="0" layoutInCell="1" allowOverlap="1" wp14:anchorId="49257439" wp14:editId="3CE885D9">
            <wp:simplePos x="0" y="0"/>
            <wp:positionH relativeFrom="column">
              <wp:posOffset>-173990</wp:posOffset>
            </wp:positionH>
            <wp:positionV relativeFrom="paragraph">
              <wp:posOffset>-1905</wp:posOffset>
            </wp:positionV>
            <wp:extent cx="2800350" cy="190500"/>
            <wp:effectExtent l="0" t="0" r="0" b="0"/>
            <wp:wrapNone/>
            <wp:docPr id="29" name="Picture 29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0352" w:rsidRPr="00DB514A" w:rsidRDefault="00FC0352">
      <w:pPr>
        <w:ind w:left="-260" w:right="-20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Todas as crianças precisam e têm o direito de ser bem-cuidadas e viver em segurança no seu lar. Elas têm o direito ao seguinte: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segurança e supervisão.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alimentos, roupas e abrigo.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proteção contra abuso ou negligência física, sexual e emocional.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diagnóstico e tratamento de problemas médicos e emocionais.</w:t>
      </w:r>
    </w:p>
    <w:p w:rsidR="00FC0352" w:rsidRPr="00DB514A" w:rsidRDefault="00FC0352">
      <w:pPr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>
      <w:pPr>
        <w:ind w:left="-260" w:right="-20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As crianças que são citadas em ordens judiciais que dizem respeito à proteção infantil têm direitos adicionais. Tais direitos incluem o seguinte: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Visitar ou receber a visita dos pais e/ou dos irmãos, caso esteja em situação de acolhimento familiar e se as visitas forem do interesse da criança.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 xml:space="preserve">Ter uma pessoa designada pelo tribunal como </w:t>
      </w:r>
      <w:r w:rsidRPr="00DB514A">
        <w:rPr>
          <w:rFonts w:ascii="Arial Narrow" w:hAnsi="Arial Narrow"/>
          <w:i/>
          <w:iCs/>
          <w:sz w:val="19"/>
          <w:szCs w:val="19"/>
          <w:lang w:val="pt-BR"/>
        </w:rPr>
        <w:t>representante ad litem</w:t>
      </w:r>
      <w:r w:rsidRPr="00DB514A">
        <w:rPr>
          <w:rFonts w:ascii="Arial Narrow" w:hAnsi="Arial Narrow"/>
          <w:sz w:val="19"/>
          <w:szCs w:val="19"/>
          <w:lang w:val="pt-BR"/>
        </w:rPr>
        <w:t xml:space="preserve"> que cuide dos seus interesses.</w:t>
      </w:r>
    </w:p>
    <w:p w:rsidR="00FC0352" w:rsidRPr="00DB514A" w:rsidRDefault="00FC0352">
      <w:pPr>
        <w:pStyle w:val="Heading1"/>
        <w:ind w:left="-260" w:right="-330"/>
        <w:jc w:val="both"/>
        <w:rPr>
          <w:rFonts w:ascii="Arial Narrow" w:hAnsi="Arial Narrow"/>
          <w:b/>
          <w:bCs/>
          <w:smallCaps/>
          <w:spacing w:val="20"/>
          <w:sz w:val="19"/>
          <w:szCs w:val="19"/>
          <w:lang w:val="pt-BR"/>
        </w:rPr>
      </w:pPr>
    </w:p>
    <w:p w:rsidR="00FC0352" w:rsidRPr="00DB514A" w:rsidRDefault="00FC0352" w:rsidP="00DB514A">
      <w:pPr>
        <w:spacing w:before="120"/>
        <w:ind w:left="-260" w:right="-460"/>
        <w:rPr>
          <w:rFonts w:ascii="Arial Narrow" w:hAnsi="Arial Narrow"/>
          <w:b/>
          <w:bCs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sz w:val="19"/>
          <w:szCs w:val="19"/>
          <w:lang w:val="pt-BR"/>
        </w:rPr>
        <w:t>Quais são os meus direitos?</w:t>
      </w:r>
    </w:p>
    <w:p w:rsidR="00FC0352" w:rsidRPr="00DB514A" w:rsidRDefault="001B0DD7">
      <w:pPr>
        <w:ind w:left="-260" w:right="-46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color w:val="006699"/>
          <w:sz w:val="19"/>
          <w:szCs w:val="19"/>
          <w:lang w:val="pt-BR" w:eastAsia="zh-CN"/>
        </w:rPr>
        <w:drawing>
          <wp:inline distT="0" distB="0" distL="0" distR="0" wp14:anchorId="3F63B930" wp14:editId="6FC43ABB">
            <wp:extent cx="2714625" cy="190500"/>
            <wp:effectExtent l="0" t="0" r="0" b="0"/>
            <wp:docPr id="1" name="Picture 1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04349">
      <w:pPr>
        <w:ind w:left="-260" w:right="-20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Se você for pai, mãe ou responsável de uma criança sob investigação de proteção, você tem o direito de saber o seguinte:</w:t>
      </w:r>
    </w:p>
    <w:p w:rsidR="00FC0352" w:rsidRPr="00DB514A" w:rsidRDefault="00FC0352">
      <w:pPr>
        <w:ind w:left="-260" w:right="-200"/>
        <w:jc w:val="both"/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a natureza do caso de abuso ou negligência informado como tendo sido sofrido pela criança.</w:t>
      </w:r>
    </w:p>
    <w:p w:rsidR="00FC0352" w:rsidRPr="00DB514A" w:rsidRDefault="00F04349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como a investigação será conduzida e quanto tempo ela levará</w:t>
      </w:r>
      <w:r w:rsidR="0000719D" w:rsidRPr="00DB514A">
        <w:rPr>
          <w:rFonts w:ascii="Arial Narrow" w:hAnsi="Arial Narrow"/>
          <w:sz w:val="19"/>
          <w:szCs w:val="19"/>
          <w:lang w:val="pt-BR"/>
        </w:rPr>
        <w:t>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os danos suspeitos ou os riscos de danos sofridos pela criança.</w:t>
      </w:r>
    </w:p>
    <w:p w:rsidR="00FC0352" w:rsidRPr="00DB514A" w:rsidRDefault="00AC417B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o que o assistente social apurou em relação ao caso de abuso ou negligência informado como tendo sido sofrido pela criança.</w:t>
      </w:r>
    </w:p>
    <w:p w:rsidR="00FC0352" w:rsidRPr="00DB514A" w:rsidRDefault="00AA7BB4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o que pode acontecer como resultado da investigação.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a medida que poderão ser tomadas pelo Serviço de Proteção à Criança.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que a Lei do Bem-Estar da Criança Indígena pode se aplicar a você ou ao seu filho, caso o seu filho seja descendente de indígenas americanos.</w:t>
      </w:r>
    </w:p>
    <w:p w:rsidR="00FC0352" w:rsidRPr="00DB514A" w:rsidRDefault="00FC0352">
      <w:pPr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>
      <w:pPr>
        <w:ind w:left="-130" w:right="-46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 xml:space="preserve">Os direitos adicionais dos pais, das mães e dos responsáveis são: </w:t>
      </w:r>
    </w:p>
    <w:p w:rsidR="00FC0352" w:rsidRPr="00DB514A" w:rsidRDefault="000C517B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revisar seus registros dentro da lei e de acordo com a política.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 xml:space="preserve">adicionar uma declaração ao seu arquivo, revisar quaisquer respostas da nossa equipe e revisar/comentar tal resposta. 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dar prioridade aos parentes na consideração de cuidadores temporários.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solicitar uma revisão dos seus cuidados, tratamento e plano de serviço no local.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ter a sua cultura e herança respeitadas.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expressar e praticar a sua religião e crença espiritual.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solicitar estas informações na sua língua materna ou em braile ou solicitar um intérprete na sua língua materna ou na língua dos sinais.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receber assistência para se comunicar, caso tenha necessidades especiais e tenha dificuldade para solicitar os serviços de que precisa, incluindo ajuda para ler e escrever.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recusar quaisquer serviços, tratamentos ou medicamentos, a menos que sejam determinados por lei ou ordem judicial, e ser informado sobre as consequências de tal recusa.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ser informado antes de seus dados confidenciais ou privados serem compartilhados, assim como sobre circunstâncias incomuns quando a agência seja obrigada legalmente ou eticamente a divulgar tais informações.</w:t>
      </w:r>
    </w:p>
    <w:p w:rsidR="00FC0352" w:rsidRPr="00DB514A" w:rsidRDefault="00FC0352">
      <w:pPr>
        <w:ind w:left="-260" w:right="-460"/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 w:rsidP="00E33EA0">
      <w:pPr>
        <w:spacing w:before="120"/>
        <w:ind w:left="-260" w:right="-46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Como pai, mãe ou responsável, pedimos que:</w:t>
      </w:r>
    </w:p>
    <w:p w:rsidR="00FC0352" w:rsidRPr="00DB514A" w:rsidRDefault="00930D6F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fornecer informações relevantes, exatas e pontuais para que o assistente social possa recomendá-lo aos serviços apropriados.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participe de todas as decisões do serviço.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forneça consentimento esclarecido para ajudar a agilizar a sua avaliação.</w:t>
      </w:r>
    </w:p>
    <w:p w:rsidR="00FC0352" w:rsidRPr="00DB514A" w:rsidRDefault="00FC0352">
      <w:pPr>
        <w:pStyle w:val="Achievement"/>
        <w:numPr>
          <w:ilvl w:val="0"/>
          <w:numId w:val="0"/>
        </w:numPr>
        <w:jc w:val="both"/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 w:rsidP="00E33EA0">
      <w:pPr>
        <w:spacing w:before="120"/>
        <w:ind w:left="-260" w:right="-46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Quando o Serviço de Proteção à Criança tentar obter a guarda de uma criança por ação judicial, os pais e mães têm o direito ao seguinte:</w:t>
      </w:r>
    </w:p>
    <w:p w:rsidR="00FC0352" w:rsidRPr="00DB514A" w:rsidRDefault="00FC0352">
      <w:pPr>
        <w:ind w:left="-260" w:right="-460"/>
        <w:jc w:val="both"/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 w:rsidP="00E33EA0">
      <w:pPr>
        <w:pStyle w:val="Achievement"/>
        <w:tabs>
          <w:tab w:val="clear" w:pos="360"/>
          <w:tab w:val="num" w:pos="260"/>
        </w:tabs>
        <w:spacing w:before="12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serem representados por um advogado no tribunal.</w:t>
      </w:r>
    </w:p>
    <w:p w:rsidR="00FC0352" w:rsidRPr="00DB514A" w:rsidRDefault="00B3461D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receber informações sobre as medidas jurídicas que envolvam a criança.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receber oferta de serviços para problemas relacionados a caso de abuso ou negligência sofrido pela criança.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ter um plano claro, por escrito, sobre os serviços que ajudarão a colocar um fim no caso de abuso ou negligência.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visitar os filhos, contanto que a visita seja no melhor interesse da criança.</w:t>
      </w:r>
    </w:p>
    <w:p w:rsidR="00FC0352" w:rsidRPr="00DB514A" w:rsidRDefault="00FC0352" w:rsidP="00DB514A">
      <w:pPr>
        <w:pStyle w:val="Heading9"/>
        <w:spacing w:before="120"/>
        <w:ind w:hanging="130"/>
        <w:rPr>
          <w:sz w:val="19"/>
          <w:szCs w:val="19"/>
          <w:lang w:val="pt-BR"/>
        </w:rPr>
      </w:pPr>
      <w:r w:rsidRPr="00DB514A">
        <w:rPr>
          <w:sz w:val="19"/>
          <w:szCs w:val="19"/>
          <w:lang w:val="pt-BR"/>
        </w:rPr>
        <w:t>Preocupações, problemas e informações adicionais ―</w:t>
      </w:r>
    </w:p>
    <w:p w:rsidR="00FC0352" w:rsidRPr="00DB514A" w:rsidRDefault="00FC0352">
      <w:pPr>
        <w:pStyle w:val="Heading9"/>
        <w:ind w:hanging="130"/>
        <w:rPr>
          <w:sz w:val="19"/>
          <w:szCs w:val="19"/>
          <w:lang w:val="pt-BR"/>
        </w:rPr>
      </w:pPr>
      <w:r w:rsidRPr="00DB514A">
        <w:rPr>
          <w:sz w:val="19"/>
          <w:szCs w:val="19"/>
          <w:lang w:val="pt-BR"/>
        </w:rPr>
        <w:t>Com quem posso conversar?</w:t>
      </w:r>
    </w:p>
    <w:p w:rsidR="00FC0352" w:rsidRPr="00DB514A" w:rsidRDefault="001B0DD7">
      <w:pPr>
        <w:ind w:left="-26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color w:val="006699"/>
          <w:sz w:val="19"/>
          <w:szCs w:val="19"/>
          <w:lang w:val="pt-BR" w:eastAsia="zh-CN"/>
        </w:rPr>
        <w:drawing>
          <wp:inline distT="0" distB="0" distL="0" distR="0" wp14:anchorId="560DFF09" wp14:editId="71FDD3B5">
            <wp:extent cx="2867025" cy="190500"/>
            <wp:effectExtent l="0" t="0" r="0" b="0"/>
            <wp:docPr id="2" name="Picture 2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C0352" w:rsidP="00DB514A">
      <w:pPr>
        <w:spacing w:after="120"/>
        <w:ind w:left="-260" w:right="-59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Nome do assistente social _____________________________</w:t>
      </w:r>
      <w:r w:rsidR="00A301CE" w:rsidRPr="00DB514A">
        <w:rPr>
          <w:rFonts w:ascii="Arial Narrow" w:hAnsi="Arial Narrow"/>
          <w:sz w:val="19"/>
          <w:szCs w:val="19"/>
          <w:lang w:val="pt-BR"/>
        </w:rPr>
        <w:t>___</w:t>
      </w:r>
    </w:p>
    <w:p w:rsidR="00FC0352" w:rsidRPr="00DB514A" w:rsidRDefault="00FC0352" w:rsidP="00DB514A">
      <w:pPr>
        <w:tabs>
          <w:tab w:val="left" w:pos="4290"/>
        </w:tabs>
        <w:spacing w:after="120"/>
        <w:ind w:left="-260" w:right="-460"/>
        <w:rPr>
          <w:rFonts w:ascii="Arial Narrow" w:hAnsi="Arial Narrow"/>
          <w:sz w:val="19"/>
          <w:szCs w:val="19"/>
          <w:u w:val="single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Telefone do assistente social _____________________________</w:t>
      </w:r>
      <w:r w:rsidR="00A301CE" w:rsidRPr="00DB514A">
        <w:rPr>
          <w:rFonts w:ascii="Arial Narrow" w:hAnsi="Arial Narrow"/>
          <w:sz w:val="19"/>
          <w:szCs w:val="19"/>
          <w:lang w:val="pt-BR"/>
        </w:rPr>
        <w:t>_</w:t>
      </w:r>
    </w:p>
    <w:p w:rsidR="00DB514A" w:rsidRDefault="00FC0352" w:rsidP="00DB514A">
      <w:pPr>
        <w:tabs>
          <w:tab w:val="left" w:pos="4290"/>
        </w:tabs>
        <w:spacing w:after="120"/>
        <w:ind w:left="-260" w:right="-46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Supervisor do assistente social ___________________________</w:t>
      </w:r>
      <w:r w:rsidR="00A301CE" w:rsidRPr="00DB514A">
        <w:rPr>
          <w:rFonts w:ascii="Arial Narrow" w:hAnsi="Arial Narrow"/>
          <w:sz w:val="19"/>
          <w:szCs w:val="19"/>
          <w:lang w:val="pt-BR"/>
        </w:rPr>
        <w:t>_</w:t>
      </w:r>
    </w:p>
    <w:p w:rsidR="00FC0352" w:rsidRPr="00DB514A" w:rsidRDefault="00FC0352" w:rsidP="00DB514A">
      <w:pPr>
        <w:tabs>
          <w:tab w:val="left" w:pos="4290"/>
        </w:tabs>
        <w:spacing w:after="120"/>
        <w:ind w:left="-260" w:right="-460"/>
        <w:rPr>
          <w:rFonts w:ascii="Arial Narrow" w:hAnsi="Arial Narrow"/>
          <w:sz w:val="19"/>
          <w:szCs w:val="19"/>
          <w:u w:val="single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Telefone do supervisor _____________________________</w:t>
      </w:r>
      <w:r w:rsidR="00A301CE" w:rsidRPr="00DB514A">
        <w:rPr>
          <w:rFonts w:ascii="Arial Narrow" w:hAnsi="Arial Narrow"/>
          <w:sz w:val="19"/>
          <w:szCs w:val="19"/>
          <w:lang w:val="pt-BR"/>
        </w:rPr>
        <w:t>______</w:t>
      </w:r>
    </w:p>
    <w:p w:rsidR="00FC0352" w:rsidRPr="00DB514A" w:rsidRDefault="00FC0352" w:rsidP="0054127D">
      <w:pPr>
        <w:ind w:left="-27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O administrador do Programa de Bem-Estar da Criança na minha região é:</w:t>
      </w:r>
    </w:p>
    <w:p w:rsidR="00FC0352" w:rsidRPr="00DB514A" w:rsidRDefault="00FC0352" w:rsidP="00E33EA0">
      <w:pPr>
        <w:spacing w:before="120"/>
        <w:ind w:left="-270" w:right="-330"/>
        <w:jc w:val="both"/>
        <w:rPr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 xml:space="preserve">Além deste panfleto, você deve ter recebido uma cópia do </w:t>
      </w:r>
      <w:r w:rsidRPr="00DB514A">
        <w:rPr>
          <w:rFonts w:ascii="Arial Narrow" w:hAnsi="Arial Narrow"/>
          <w:i/>
          <w:sz w:val="19"/>
          <w:szCs w:val="19"/>
          <w:lang w:val="pt-BR"/>
        </w:rPr>
        <w:t>Modelo das Práticas de Serviço do Bem-Estar da Criança</w:t>
      </w:r>
      <w:r w:rsidRPr="00DB514A">
        <w:rPr>
          <w:rFonts w:ascii="Arial Narrow" w:hAnsi="Arial Narrow"/>
          <w:sz w:val="19"/>
          <w:szCs w:val="19"/>
          <w:lang w:val="pt-BR"/>
        </w:rPr>
        <w:t xml:space="preserve"> [Child Welfare Services Practice Model], que guia as medidas tomadas pelo seu assistente social em relação a crianças e famílias.</w:t>
      </w:r>
    </w:p>
    <w:p w:rsidR="00FC0352" w:rsidRPr="00DB514A" w:rsidRDefault="00FC0352" w:rsidP="00E33EA0">
      <w:pPr>
        <w:spacing w:before="120"/>
        <w:ind w:left="-260" w:right="-33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Você também deve ter recebido uma cópia do</w:t>
      </w:r>
      <w:r w:rsidRPr="00DB514A">
        <w:rPr>
          <w:rFonts w:ascii="Arial Narrow" w:hAnsi="Arial Narrow"/>
          <w:iCs/>
          <w:sz w:val="19"/>
          <w:szCs w:val="19"/>
          <w:lang w:val="pt-BR"/>
        </w:rPr>
        <w:t xml:space="preserve"> </w:t>
      </w:r>
      <w:r w:rsidRPr="00DB514A">
        <w:rPr>
          <w:rFonts w:ascii="Arial Narrow" w:hAnsi="Arial Narrow"/>
          <w:i/>
          <w:iCs/>
          <w:sz w:val="19"/>
          <w:szCs w:val="19"/>
          <w:lang w:val="pt-BR"/>
        </w:rPr>
        <w:t>Programa Ombudsman de Bem-Estar da Criança</w:t>
      </w:r>
      <w:r w:rsidRPr="00DB514A">
        <w:rPr>
          <w:rFonts w:ascii="Arial Narrow" w:hAnsi="Arial Narrow"/>
          <w:sz w:val="19"/>
          <w:szCs w:val="19"/>
          <w:lang w:val="pt-BR"/>
        </w:rPr>
        <w:t xml:space="preserve"> [The Child Welfare Ombudsman Program]. O Programa Ombudsman designa uma pessoa treinada para revisar as suas queixas quando não conseguir resolver algum problema junto ao Serviço de Proteção à Criança e/ou ao Departamento de Saúde e Serviços Humanos. O Programa Ombudsman atua independentemente do Serviço de Proteção à Criança e/ou do Departamento de Saúde e Serviços Humanos.</w:t>
      </w:r>
    </w:p>
    <w:p w:rsidR="00FC0352" w:rsidRPr="00DB514A" w:rsidRDefault="00FC0352" w:rsidP="00E33EA0">
      <w:pPr>
        <w:spacing w:before="120"/>
        <w:ind w:left="-260" w:right="-33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 xml:space="preserve">Se você não recebeu o panfleto do Ombudsman, peça uma cópia para o seu assistente social ou ligue para (207)-624-7900 e solicite que a cópia seja enviada pelo correio. Você também pode encontrar informações sobre o Programa Ombudsman na área de "Preocupações ou Reclamações" [Concerns or Complaints] no nosso website. </w:t>
      </w:r>
    </w:p>
    <w:p w:rsidR="002E32CC" w:rsidRPr="00DB514A" w:rsidRDefault="002E32CC" w:rsidP="00E33EA0">
      <w:pPr>
        <w:spacing w:before="120"/>
        <w:jc w:val="center"/>
        <w:rPr>
          <w:b/>
          <w:bCs/>
          <w:sz w:val="19"/>
          <w:szCs w:val="19"/>
          <w:lang w:val="pt-BR"/>
        </w:rPr>
      </w:pPr>
      <w:r w:rsidRPr="00DB514A">
        <w:rPr>
          <w:b/>
          <w:bCs/>
          <w:sz w:val="19"/>
          <w:szCs w:val="19"/>
          <w:lang w:val="pt-BR"/>
        </w:rPr>
        <w:t>DHHS</w:t>
      </w:r>
    </w:p>
    <w:p w:rsidR="002E32CC" w:rsidRPr="00DB514A" w:rsidRDefault="002E32CC" w:rsidP="00DB514A">
      <w:pPr>
        <w:spacing w:after="120"/>
        <w:jc w:val="center"/>
        <w:rPr>
          <w:b/>
          <w:bCs/>
          <w:sz w:val="19"/>
          <w:szCs w:val="19"/>
          <w:lang w:val="pt-BR"/>
        </w:rPr>
      </w:pPr>
      <w:r w:rsidRPr="00DB514A">
        <w:rPr>
          <w:b/>
          <w:bCs/>
          <w:sz w:val="19"/>
          <w:szCs w:val="19"/>
          <w:lang w:val="pt-BR"/>
        </w:rPr>
        <w:t>Aviso de n</w:t>
      </w:r>
      <w:r w:rsidRPr="00DB514A">
        <w:rPr>
          <w:rFonts w:hint="eastAsia"/>
          <w:b/>
          <w:bCs/>
          <w:sz w:val="19"/>
          <w:szCs w:val="19"/>
          <w:lang w:val="pt-BR"/>
        </w:rPr>
        <w:t>ã</w:t>
      </w:r>
      <w:r w:rsidRPr="00DB514A">
        <w:rPr>
          <w:b/>
          <w:bCs/>
          <w:sz w:val="19"/>
          <w:szCs w:val="19"/>
          <w:lang w:val="pt-BR"/>
        </w:rPr>
        <w:t>o discrimina</w:t>
      </w:r>
      <w:r w:rsidRPr="00DB514A">
        <w:rPr>
          <w:rFonts w:hint="eastAsia"/>
          <w:b/>
          <w:bCs/>
          <w:sz w:val="19"/>
          <w:szCs w:val="19"/>
          <w:lang w:val="pt-BR"/>
        </w:rPr>
        <w:t>çã</w:t>
      </w:r>
      <w:r w:rsidRPr="00DB514A">
        <w:rPr>
          <w:b/>
          <w:bCs/>
          <w:sz w:val="19"/>
          <w:szCs w:val="19"/>
          <w:lang w:val="pt-BR"/>
        </w:rPr>
        <w:t>o</w:t>
      </w:r>
    </w:p>
    <w:p w:rsidR="002E32CC" w:rsidRPr="00DB514A" w:rsidRDefault="00CF456F">
      <w:pPr>
        <w:ind w:left="-270"/>
        <w:jc w:val="both"/>
        <w:rPr>
          <w:sz w:val="13"/>
          <w:szCs w:val="13"/>
          <w:lang w:val="pt-BR"/>
        </w:rPr>
      </w:pPr>
      <w:bookmarkStart w:id="0" w:name="_GoBack"/>
      <w:r>
        <w:rPr>
          <w:rFonts w:ascii="Papyrus" w:hAnsi="Papyrus"/>
          <w:b/>
          <w:bCs/>
          <w:noProof/>
          <w:color w:val="006600"/>
          <w:sz w:val="24"/>
        </w:rPr>
        <w:drawing>
          <wp:anchor distT="0" distB="0" distL="114300" distR="114300" simplePos="0" relativeHeight="251660800" behindDoc="0" locked="0" layoutInCell="1" allowOverlap="1" wp14:anchorId="3004EAD6" wp14:editId="47B1E26B">
            <wp:simplePos x="0" y="0"/>
            <wp:positionH relativeFrom="column">
              <wp:posOffset>4025900</wp:posOffset>
            </wp:positionH>
            <wp:positionV relativeFrom="paragraph">
              <wp:posOffset>192405</wp:posOffset>
            </wp:positionV>
            <wp:extent cx="914400" cy="931545"/>
            <wp:effectExtent l="0" t="0" r="0" b="0"/>
            <wp:wrapTopAndBottom/>
            <wp:docPr id="17" name="Picture 17" descr="DHHS SEAL  8-14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HHS SEAL  8-14-18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 w:rsidR="002E32CC" w:rsidRPr="00DB514A">
        <w:rPr>
          <w:sz w:val="13"/>
          <w:szCs w:val="13"/>
          <w:lang w:val="pt-BR"/>
        </w:rPr>
        <w:t>O Departamento de Sa</w:t>
      </w:r>
      <w:r w:rsidR="002E32CC" w:rsidRPr="00DB514A">
        <w:rPr>
          <w:rFonts w:hint="eastAsia"/>
          <w:sz w:val="13"/>
          <w:szCs w:val="13"/>
          <w:lang w:val="pt-BR"/>
        </w:rPr>
        <w:t>ú</w:t>
      </w:r>
      <w:r w:rsidR="002E32CC" w:rsidRPr="00DB514A">
        <w:rPr>
          <w:sz w:val="13"/>
          <w:szCs w:val="13"/>
          <w:lang w:val="pt-BR"/>
        </w:rPr>
        <w:t>de e Servi</w:t>
      </w:r>
      <w:r w:rsidR="002E32CC" w:rsidRPr="00DB514A">
        <w:rPr>
          <w:rFonts w:hint="eastAsia"/>
          <w:sz w:val="13"/>
          <w:szCs w:val="13"/>
          <w:lang w:val="pt-BR"/>
        </w:rPr>
        <w:t>ç</w:t>
      </w:r>
      <w:r w:rsidR="002E32CC" w:rsidRPr="00DB514A">
        <w:rPr>
          <w:sz w:val="13"/>
          <w:szCs w:val="13"/>
          <w:lang w:val="pt-BR"/>
        </w:rPr>
        <w:t>os Humanos (DHHS) n</w:t>
      </w:r>
      <w:r w:rsidR="002E32CC" w:rsidRPr="00DB514A">
        <w:rPr>
          <w:rFonts w:hint="eastAsia"/>
          <w:sz w:val="13"/>
          <w:szCs w:val="13"/>
          <w:lang w:val="pt-BR"/>
        </w:rPr>
        <w:t>ã</w:t>
      </w:r>
      <w:r w:rsidR="002E32CC" w:rsidRPr="00DB514A">
        <w:rPr>
          <w:sz w:val="13"/>
          <w:szCs w:val="13"/>
          <w:lang w:val="pt-BR"/>
        </w:rPr>
        <w:t>o discrimina com base em necessidades especiais, ra</w:t>
      </w:r>
      <w:r w:rsidR="002E32CC" w:rsidRPr="00DB514A">
        <w:rPr>
          <w:rFonts w:hint="eastAsia"/>
          <w:sz w:val="13"/>
          <w:szCs w:val="13"/>
          <w:lang w:val="pt-BR"/>
        </w:rPr>
        <w:t>ç</w:t>
      </w:r>
      <w:r w:rsidR="002E32CC" w:rsidRPr="00DB514A">
        <w:rPr>
          <w:sz w:val="13"/>
          <w:szCs w:val="13"/>
          <w:lang w:val="pt-BR"/>
        </w:rPr>
        <w:t>a, cor, credo, g</w:t>
      </w:r>
      <w:r w:rsidR="002E32CC" w:rsidRPr="00DB514A">
        <w:rPr>
          <w:rFonts w:hint="eastAsia"/>
          <w:sz w:val="13"/>
          <w:szCs w:val="13"/>
          <w:lang w:val="pt-BR"/>
        </w:rPr>
        <w:t>ê</w:t>
      </w:r>
      <w:r w:rsidR="002E32CC" w:rsidRPr="00DB514A">
        <w:rPr>
          <w:sz w:val="13"/>
          <w:szCs w:val="13"/>
          <w:lang w:val="pt-BR"/>
        </w:rPr>
        <w:t>nero, orienta</w:t>
      </w:r>
      <w:r w:rsidR="002E32CC" w:rsidRPr="00DB514A">
        <w:rPr>
          <w:rFonts w:hint="eastAsia"/>
          <w:sz w:val="13"/>
          <w:szCs w:val="13"/>
          <w:lang w:val="pt-BR"/>
        </w:rPr>
        <w:t>çã</w:t>
      </w:r>
      <w:r w:rsidR="002E32CC" w:rsidRPr="00DB514A">
        <w:rPr>
          <w:sz w:val="13"/>
          <w:szCs w:val="13"/>
          <w:lang w:val="pt-BR"/>
        </w:rPr>
        <w:t>o sexual, idade ou nacionalidade ao conceder ades</w:t>
      </w:r>
      <w:r w:rsidR="002E32CC" w:rsidRPr="00DB514A">
        <w:rPr>
          <w:rFonts w:hint="eastAsia"/>
          <w:sz w:val="13"/>
          <w:szCs w:val="13"/>
          <w:lang w:val="pt-BR"/>
        </w:rPr>
        <w:t>ã</w:t>
      </w:r>
      <w:r w:rsidR="002E32CC" w:rsidRPr="00DB514A">
        <w:rPr>
          <w:sz w:val="13"/>
          <w:szCs w:val="13"/>
          <w:lang w:val="pt-BR"/>
        </w:rPr>
        <w:t>o e acesso e ao operar os seus programas, servi</w:t>
      </w:r>
      <w:r w:rsidR="002E32CC" w:rsidRPr="00DB514A">
        <w:rPr>
          <w:rFonts w:hint="eastAsia"/>
          <w:sz w:val="13"/>
          <w:szCs w:val="13"/>
          <w:lang w:val="pt-BR"/>
        </w:rPr>
        <w:t>ç</w:t>
      </w:r>
      <w:r w:rsidR="002E32CC" w:rsidRPr="00DB514A">
        <w:rPr>
          <w:sz w:val="13"/>
          <w:szCs w:val="13"/>
          <w:lang w:val="pt-BR"/>
        </w:rPr>
        <w:t>os ou atividades, assim como em suas pr</w:t>
      </w:r>
      <w:r w:rsidR="002E32CC" w:rsidRPr="00DB514A">
        <w:rPr>
          <w:rFonts w:hint="eastAsia"/>
          <w:sz w:val="13"/>
          <w:szCs w:val="13"/>
          <w:lang w:val="pt-BR"/>
        </w:rPr>
        <w:t>á</w:t>
      </w:r>
      <w:r w:rsidR="002E32CC" w:rsidRPr="00DB514A">
        <w:rPr>
          <w:sz w:val="13"/>
          <w:szCs w:val="13"/>
          <w:lang w:val="pt-BR"/>
        </w:rPr>
        <w:t>ticas de contrata</w:t>
      </w:r>
      <w:r w:rsidR="002E32CC" w:rsidRPr="00DB514A">
        <w:rPr>
          <w:rFonts w:hint="eastAsia"/>
          <w:sz w:val="13"/>
          <w:szCs w:val="13"/>
          <w:lang w:val="pt-BR"/>
        </w:rPr>
        <w:t>çã</w:t>
      </w:r>
      <w:r w:rsidR="002E32CC" w:rsidRPr="00DB514A">
        <w:rPr>
          <w:sz w:val="13"/>
          <w:szCs w:val="13"/>
          <w:lang w:val="pt-BR"/>
        </w:rPr>
        <w:t>o e durante o v</w:t>
      </w:r>
      <w:r w:rsidR="002E32CC" w:rsidRPr="00DB514A">
        <w:rPr>
          <w:rFonts w:hint="eastAsia"/>
          <w:sz w:val="13"/>
          <w:szCs w:val="13"/>
          <w:lang w:val="pt-BR"/>
        </w:rPr>
        <w:t>í</w:t>
      </w:r>
      <w:r w:rsidR="002E32CC" w:rsidRPr="00DB514A">
        <w:rPr>
          <w:sz w:val="13"/>
          <w:szCs w:val="13"/>
          <w:lang w:val="pt-BR"/>
        </w:rPr>
        <w:t>nculo empregat</w:t>
      </w:r>
      <w:r w:rsidR="002E32CC" w:rsidRPr="00DB514A">
        <w:rPr>
          <w:rFonts w:hint="eastAsia"/>
          <w:sz w:val="13"/>
          <w:szCs w:val="13"/>
          <w:lang w:val="pt-BR"/>
        </w:rPr>
        <w:t>í</w:t>
      </w:r>
      <w:r w:rsidR="002E32CC" w:rsidRPr="00DB514A">
        <w:rPr>
          <w:sz w:val="13"/>
          <w:szCs w:val="13"/>
          <w:lang w:val="pt-BR"/>
        </w:rPr>
        <w:t xml:space="preserve">cio.  O presente aviso </w:t>
      </w:r>
      <w:r w:rsidR="002E32CC" w:rsidRPr="00DB514A">
        <w:rPr>
          <w:rFonts w:hint="eastAsia"/>
          <w:sz w:val="13"/>
          <w:szCs w:val="13"/>
          <w:lang w:val="pt-BR"/>
        </w:rPr>
        <w:t>é</w:t>
      </w:r>
      <w:r w:rsidR="002E32CC" w:rsidRPr="00DB514A">
        <w:rPr>
          <w:sz w:val="13"/>
          <w:szCs w:val="13"/>
          <w:lang w:val="pt-BR"/>
        </w:rPr>
        <w:t xml:space="preserve"> fornecido conforme estabelecido pelo T</w:t>
      </w:r>
      <w:r w:rsidR="002E32CC" w:rsidRPr="00DB514A">
        <w:rPr>
          <w:rFonts w:hint="eastAsia"/>
          <w:sz w:val="13"/>
          <w:szCs w:val="13"/>
          <w:lang w:val="pt-BR"/>
        </w:rPr>
        <w:t>í</w:t>
      </w:r>
      <w:r w:rsidR="002E32CC" w:rsidRPr="00DB514A">
        <w:rPr>
          <w:sz w:val="13"/>
          <w:szCs w:val="13"/>
          <w:lang w:val="pt-BR"/>
        </w:rPr>
        <w:t xml:space="preserve">tulo 2 da Lei dos Americanos com Necessidades Especiais [ADA </w:t>
      </w:r>
      <w:r w:rsidR="002E32CC" w:rsidRPr="00DB514A">
        <w:rPr>
          <w:rFonts w:hint="eastAsia"/>
          <w:sz w:val="13"/>
          <w:szCs w:val="13"/>
          <w:lang w:val="pt-BR"/>
        </w:rPr>
        <w:t>―</w:t>
      </w:r>
      <w:r w:rsidR="002E32CC" w:rsidRPr="00DB514A">
        <w:rPr>
          <w:sz w:val="13"/>
          <w:szCs w:val="13"/>
          <w:lang w:val="pt-BR"/>
        </w:rPr>
        <w:t xml:space="preserve"> Americans with Disabilities Act] aprovada em 1990 e de acordo com a Lei dos Direitos Civis [Civil Rights Act] de 1964, emendada pela Se</w:t>
      </w:r>
      <w:r w:rsidR="002E32CC" w:rsidRPr="00DB514A">
        <w:rPr>
          <w:rFonts w:hint="eastAsia"/>
          <w:sz w:val="13"/>
          <w:szCs w:val="13"/>
          <w:lang w:val="pt-BR"/>
        </w:rPr>
        <w:t>çã</w:t>
      </w:r>
      <w:r w:rsidR="002E32CC" w:rsidRPr="00DB514A">
        <w:rPr>
          <w:sz w:val="13"/>
          <w:szCs w:val="13"/>
          <w:lang w:val="pt-BR"/>
        </w:rPr>
        <w:t>o 504 da Lei de Reabilita</w:t>
      </w:r>
      <w:r w:rsidR="002E32CC" w:rsidRPr="00DB514A">
        <w:rPr>
          <w:rFonts w:hint="eastAsia"/>
          <w:sz w:val="13"/>
          <w:szCs w:val="13"/>
          <w:lang w:val="pt-BR"/>
        </w:rPr>
        <w:t>çã</w:t>
      </w:r>
      <w:r w:rsidR="002E32CC" w:rsidRPr="00DB514A">
        <w:rPr>
          <w:sz w:val="13"/>
          <w:szCs w:val="13"/>
          <w:lang w:val="pt-BR"/>
        </w:rPr>
        <w:t>o [Rehabilitation Act] de 1973, emendada pela Lei Contra a Discrimina</w:t>
      </w:r>
      <w:r w:rsidR="002E32CC" w:rsidRPr="00DB514A">
        <w:rPr>
          <w:rFonts w:hint="eastAsia"/>
          <w:sz w:val="13"/>
          <w:szCs w:val="13"/>
          <w:lang w:val="pt-BR"/>
        </w:rPr>
        <w:t>çã</w:t>
      </w:r>
      <w:r w:rsidR="002E32CC" w:rsidRPr="00DB514A">
        <w:rPr>
          <w:sz w:val="13"/>
          <w:szCs w:val="13"/>
          <w:lang w:val="pt-BR"/>
        </w:rPr>
        <w:t>o por Idade [Age Discrimination Act] de 1975, o T</w:t>
      </w:r>
      <w:r w:rsidR="002E32CC" w:rsidRPr="00DB514A">
        <w:rPr>
          <w:rFonts w:hint="eastAsia"/>
          <w:sz w:val="13"/>
          <w:szCs w:val="13"/>
          <w:lang w:val="pt-BR"/>
        </w:rPr>
        <w:t>í</w:t>
      </w:r>
      <w:r w:rsidR="002E32CC" w:rsidRPr="00DB514A">
        <w:rPr>
          <w:sz w:val="13"/>
          <w:szCs w:val="13"/>
          <w:lang w:val="pt-BR"/>
        </w:rPr>
        <w:t>tulo 9 das Emendas Educacionais [Education Amendments] de 1972, assim como a Lei dos Direitos Humanos do Estado de Maine [Maine Human Rights Act] e a Ordem Executiva de Contratos de Servi</w:t>
      </w:r>
      <w:r w:rsidR="002E32CC" w:rsidRPr="00DB514A">
        <w:rPr>
          <w:rFonts w:hint="eastAsia"/>
          <w:sz w:val="13"/>
          <w:szCs w:val="13"/>
          <w:lang w:val="pt-BR"/>
        </w:rPr>
        <w:t>ç</w:t>
      </w:r>
      <w:r w:rsidR="002E32CC" w:rsidRPr="00DB514A">
        <w:rPr>
          <w:sz w:val="13"/>
          <w:szCs w:val="13"/>
          <w:lang w:val="pt-BR"/>
        </w:rPr>
        <w:t>o do Estado de Maine [Executive Order Regarding State of Maine Contracts for Services]. Perguntas, preocupa</w:t>
      </w:r>
      <w:r w:rsidR="002E32CC" w:rsidRPr="00DB514A">
        <w:rPr>
          <w:rFonts w:hint="eastAsia"/>
          <w:sz w:val="13"/>
          <w:szCs w:val="13"/>
          <w:lang w:val="pt-BR"/>
        </w:rPr>
        <w:t>çõ</w:t>
      </w:r>
      <w:r w:rsidR="002E32CC" w:rsidRPr="00DB514A">
        <w:rPr>
          <w:sz w:val="13"/>
          <w:szCs w:val="13"/>
          <w:lang w:val="pt-BR"/>
        </w:rPr>
        <w:t>es, reclama</w:t>
      </w:r>
      <w:r w:rsidR="002E32CC" w:rsidRPr="00DB514A">
        <w:rPr>
          <w:rFonts w:hint="eastAsia"/>
          <w:sz w:val="13"/>
          <w:szCs w:val="13"/>
          <w:lang w:val="pt-BR"/>
        </w:rPr>
        <w:t>çõ</w:t>
      </w:r>
      <w:r w:rsidR="002E32CC" w:rsidRPr="00DB514A">
        <w:rPr>
          <w:sz w:val="13"/>
          <w:szCs w:val="13"/>
          <w:lang w:val="pt-BR"/>
        </w:rPr>
        <w:t>es ou solicita</w:t>
      </w:r>
      <w:r w:rsidR="002E32CC" w:rsidRPr="00DB514A">
        <w:rPr>
          <w:rFonts w:hint="eastAsia"/>
          <w:sz w:val="13"/>
          <w:szCs w:val="13"/>
          <w:lang w:val="pt-BR"/>
        </w:rPr>
        <w:t>çã</w:t>
      </w:r>
      <w:r w:rsidR="002E32CC" w:rsidRPr="00DB514A">
        <w:rPr>
          <w:sz w:val="13"/>
          <w:szCs w:val="13"/>
          <w:lang w:val="pt-BR"/>
        </w:rPr>
        <w:t>o de informa</w:t>
      </w:r>
      <w:r w:rsidR="002E32CC" w:rsidRPr="00DB514A">
        <w:rPr>
          <w:rFonts w:hint="eastAsia"/>
          <w:sz w:val="13"/>
          <w:szCs w:val="13"/>
          <w:lang w:val="pt-BR"/>
        </w:rPr>
        <w:t>çõ</w:t>
      </w:r>
      <w:r w:rsidR="002E32CC" w:rsidRPr="00DB514A">
        <w:rPr>
          <w:sz w:val="13"/>
          <w:szCs w:val="13"/>
          <w:lang w:val="pt-BR"/>
        </w:rPr>
        <w:t>es adicionais sobre a ADA podem ser encaminhadas para o DHHS pelo seguinte endere</w:t>
      </w:r>
      <w:r w:rsidR="002E32CC" w:rsidRPr="00DB514A">
        <w:rPr>
          <w:rFonts w:hint="eastAsia"/>
          <w:sz w:val="13"/>
          <w:szCs w:val="13"/>
          <w:lang w:val="pt-BR"/>
        </w:rPr>
        <w:t>ç</w:t>
      </w:r>
      <w:r w:rsidR="002E32CC" w:rsidRPr="00DB514A">
        <w:rPr>
          <w:sz w:val="13"/>
          <w:szCs w:val="13"/>
          <w:lang w:val="pt-BR"/>
        </w:rPr>
        <w:t xml:space="preserve">o: ADA Compliance/EEO Coordinators, 11 State House Station </w:t>
      </w:r>
      <w:r w:rsidR="002E32CC" w:rsidRPr="00DB514A">
        <w:rPr>
          <w:rFonts w:hint="eastAsia"/>
          <w:sz w:val="13"/>
          <w:szCs w:val="13"/>
          <w:lang w:val="pt-BR"/>
        </w:rPr>
        <w:t>―</w:t>
      </w:r>
      <w:r w:rsidR="002E32CC" w:rsidRPr="00DB514A">
        <w:rPr>
          <w:sz w:val="13"/>
          <w:szCs w:val="13"/>
          <w:lang w:val="pt-BR"/>
        </w:rPr>
        <w:t xml:space="preserve"> 221 State Street, Augusta, Maine 04333 e pelos telefones 207-287-4289 (V) ou 207-287-3488 (V). </w:t>
      </w:r>
      <w:r w:rsidR="002E32CC" w:rsidRPr="00DB514A">
        <w:rPr>
          <w:rFonts w:cs="Arial"/>
          <w:bCs/>
          <w:sz w:val="13"/>
          <w:szCs w:val="13"/>
          <w:lang w:val="pt-BR"/>
        </w:rPr>
        <w:t>Os usu</w:t>
      </w:r>
      <w:r w:rsidR="002E32CC" w:rsidRPr="00DB514A">
        <w:rPr>
          <w:rFonts w:cs="Arial" w:hint="eastAsia"/>
          <w:bCs/>
          <w:sz w:val="13"/>
          <w:szCs w:val="13"/>
          <w:lang w:val="pt-BR"/>
        </w:rPr>
        <w:t>á</w:t>
      </w:r>
      <w:r w:rsidR="002E32CC" w:rsidRPr="00DB514A">
        <w:rPr>
          <w:rFonts w:cs="Arial"/>
          <w:bCs/>
          <w:sz w:val="13"/>
          <w:szCs w:val="13"/>
          <w:lang w:val="pt-BR"/>
        </w:rPr>
        <w:t>rios do TTY podem ligar para o Maine relay no n</w:t>
      </w:r>
      <w:r w:rsidR="002E32CC" w:rsidRPr="00DB514A">
        <w:rPr>
          <w:rFonts w:cs="Arial" w:hint="eastAsia"/>
          <w:bCs/>
          <w:sz w:val="13"/>
          <w:szCs w:val="13"/>
          <w:lang w:val="pt-BR"/>
        </w:rPr>
        <w:t>ú</w:t>
      </w:r>
      <w:r w:rsidR="002E32CC" w:rsidRPr="00DB514A">
        <w:rPr>
          <w:rFonts w:cs="Arial"/>
          <w:bCs/>
          <w:sz w:val="13"/>
          <w:szCs w:val="13"/>
          <w:lang w:val="pt-BR"/>
        </w:rPr>
        <w:t>mero 711</w:t>
      </w:r>
      <w:r w:rsidR="002E32CC" w:rsidRPr="00DB514A">
        <w:rPr>
          <w:sz w:val="13"/>
          <w:szCs w:val="13"/>
          <w:lang w:val="pt-BR"/>
        </w:rPr>
        <w:t>. Pedimos que os indiv</w:t>
      </w:r>
      <w:r w:rsidR="002E32CC" w:rsidRPr="00DB514A">
        <w:rPr>
          <w:rFonts w:hint="eastAsia"/>
          <w:sz w:val="13"/>
          <w:szCs w:val="13"/>
          <w:lang w:val="pt-BR"/>
        </w:rPr>
        <w:t>í</w:t>
      </w:r>
      <w:r w:rsidR="002E32CC" w:rsidRPr="00DB514A">
        <w:rPr>
          <w:sz w:val="13"/>
          <w:szCs w:val="13"/>
          <w:lang w:val="pt-BR"/>
        </w:rPr>
        <w:t>duos que precisarem de aux</w:t>
      </w:r>
      <w:r w:rsidR="002E32CC" w:rsidRPr="00DB514A">
        <w:rPr>
          <w:rFonts w:hint="eastAsia"/>
          <w:sz w:val="13"/>
          <w:szCs w:val="13"/>
          <w:lang w:val="pt-BR"/>
        </w:rPr>
        <w:t>í</w:t>
      </w:r>
      <w:r w:rsidR="002E32CC" w:rsidRPr="00DB514A">
        <w:rPr>
          <w:sz w:val="13"/>
          <w:szCs w:val="13"/>
          <w:lang w:val="pt-BR"/>
        </w:rPr>
        <w:t>lios adicionais para se comunicar de maneira eficaz com o programa e os servi</w:t>
      </w:r>
      <w:r w:rsidR="002E32CC" w:rsidRPr="00DB514A">
        <w:rPr>
          <w:rFonts w:hint="eastAsia"/>
          <w:sz w:val="13"/>
          <w:szCs w:val="13"/>
          <w:lang w:val="pt-BR"/>
        </w:rPr>
        <w:t>ç</w:t>
      </w:r>
      <w:r w:rsidR="002E32CC" w:rsidRPr="00DB514A">
        <w:rPr>
          <w:sz w:val="13"/>
          <w:szCs w:val="13"/>
          <w:lang w:val="pt-BR"/>
        </w:rPr>
        <w:t>os do DHHS comuniquem as suas necessidades e prefer</w:t>
      </w:r>
      <w:r w:rsidR="002E32CC" w:rsidRPr="00DB514A">
        <w:rPr>
          <w:rFonts w:hint="eastAsia"/>
          <w:sz w:val="13"/>
          <w:szCs w:val="13"/>
          <w:lang w:val="pt-BR"/>
        </w:rPr>
        <w:t>ê</w:t>
      </w:r>
      <w:r w:rsidR="002E32CC" w:rsidRPr="00DB514A">
        <w:rPr>
          <w:sz w:val="13"/>
          <w:szCs w:val="13"/>
          <w:lang w:val="pt-BR"/>
        </w:rPr>
        <w:t>ncias aos coordenadores do Cumprimento da Lei dos Americanos com Necessidades Especiais (ADA) e/ou da Lei de Oportunidades Iguais de Emprego (EEO). Este aviso est</w:t>
      </w:r>
      <w:r w:rsidR="002E32CC" w:rsidRPr="00DB514A">
        <w:rPr>
          <w:rFonts w:hint="eastAsia"/>
          <w:sz w:val="13"/>
          <w:szCs w:val="13"/>
          <w:lang w:val="pt-BR"/>
        </w:rPr>
        <w:t>á</w:t>
      </w:r>
      <w:r w:rsidR="002E32CC" w:rsidRPr="00DB514A">
        <w:rPr>
          <w:sz w:val="13"/>
          <w:szCs w:val="13"/>
          <w:lang w:val="pt-BR"/>
        </w:rPr>
        <w:t xml:space="preserve"> dispon</w:t>
      </w:r>
      <w:r w:rsidR="002E32CC" w:rsidRPr="00DB514A">
        <w:rPr>
          <w:rFonts w:hint="eastAsia"/>
          <w:sz w:val="13"/>
          <w:szCs w:val="13"/>
          <w:lang w:val="pt-BR"/>
        </w:rPr>
        <w:t>í</w:t>
      </w:r>
      <w:r w:rsidR="002E32CC" w:rsidRPr="00DB514A">
        <w:rPr>
          <w:sz w:val="13"/>
          <w:szCs w:val="13"/>
          <w:lang w:val="pt-BR"/>
        </w:rPr>
        <w:t>vel gratuitamente em outros idiomas, mediante solicita</w:t>
      </w:r>
      <w:r w:rsidR="002E32CC" w:rsidRPr="00DB514A">
        <w:rPr>
          <w:rFonts w:hint="eastAsia"/>
          <w:sz w:val="13"/>
          <w:szCs w:val="13"/>
          <w:lang w:val="pt-BR"/>
        </w:rPr>
        <w:t>çã</w:t>
      </w:r>
      <w:r w:rsidR="002E32CC" w:rsidRPr="00DB514A">
        <w:rPr>
          <w:sz w:val="13"/>
          <w:szCs w:val="13"/>
          <w:lang w:val="pt-BR"/>
        </w:rPr>
        <w:t>o.</w:t>
      </w:r>
    </w:p>
    <w:p w:rsidR="002E32CC" w:rsidRPr="00DB514A" w:rsidRDefault="002E32CC" w:rsidP="002E32CC">
      <w:pPr>
        <w:jc w:val="both"/>
        <w:rPr>
          <w:sz w:val="19"/>
          <w:szCs w:val="19"/>
          <w:lang w:val="pt-BR"/>
        </w:rPr>
      </w:pPr>
    </w:p>
    <w:p w:rsidR="00FC0352" w:rsidRPr="00DB514A" w:rsidRDefault="00FC0352" w:rsidP="000F4B81">
      <w:pPr>
        <w:pStyle w:val="Heading1"/>
        <w:ind w:right="-460"/>
        <w:jc w:val="center"/>
        <w:rPr>
          <w:b/>
          <w:bCs/>
          <w:smallCaps/>
          <w:color w:val="006699"/>
          <w:spacing w:val="20"/>
          <w:sz w:val="19"/>
          <w:szCs w:val="19"/>
          <w:lang w:val="pt-BR"/>
        </w:rPr>
      </w:pPr>
    </w:p>
    <w:p w:rsidR="00FC0352" w:rsidRPr="00DB514A" w:rsidRDefault="00FC0352" w:rsidP="00DB514A">
      <w:pPr>
        <w:pStyle w:val="Heading1"/>
        <w:keepLines/>
        <w:ind w:left="-260" w:right="-468"/>
        <w:jc w:val="center"/>
        <w:rPr>
          <w:rFonts w:ascii="Maiandra GD" w:eastAsiaTheme="majorEastAsia" w:hAnsi="Maiandra GD" w:cstheme="majorBidi"/>
          <w:b/>
          <w:bCs/>
          <w:smallCaps/>
          <w:color w:val="0000FF"/>
          <w:szCs w:val="44"/>
        </w:rPr>
      </w:pPr>
      <w:r w:rsidRPr="00DB514A">
        <w:rPr>
          <w:b/>
          <w:bCs/>
          <w:smallCaps/>
          <w:color w:val="0000FF"/>
          <w:spacing w:val="20"/>
          <w:sz w:val="19"/>
          <w:szCs w:val="19"/>
          <w:lang w:val="pt-BR"/>
        </w:rPr>
        <w:t xml:space="preserve"> </w:t>
      </w:r>
      <w:r w:rsidRPr="00DB514A">
        <w:rPr>
          <w:rFonts w:ascii="Maiandra GD" w:eastAsiaTheme="majorEastAsia" w:hAnsi="Maiandra GD" w:cstheme="majorBidi"/>
          <w:b/>
          <w:bCs/>
          <w:smallCaps/>
          <w:color w:val="0000FF"/>
          <w:szCs w:val="44"/>
        </w:rPr>
        <w:t xml:space="preserve"> Maine se preocupa </w:t>
      </w:r>
    </w:p>
    <w:p w:rsidR="00FC0352" w:rsidRPr="00DB514A" w:rsidRDefault="00FC0352" w:rsidP="00DB514A">
      <w:pPr>
        <w:pStyle w:val="Heading1"/>
        <w:keepLines/>
        <w:ind w:left="-260" w:right="-468"/>
        <w:jc w:val="center"/>
        <w:rPr>
          <w:rFonts w:ascii="Maiandra GD" w:eastAsiaTheme="majorEastAsia" w:hAnsi="Maiandra GD" w:cstheme="majorBidi"/>
          <w:b/>
          <w:bCs/>
          <w:smallCaps/>
          <w:color w:val="0000FF"/>
          <w:szCs w:val="44"/>
        </w:rPr>
      </w:pPr>
      <w:r w:rsidRPr="00DB514A">
        <w:rPr>
          <w:rFonts w:ascii="Maiandra GD" w:eastAsiaTheme="majorEastAsia" w:hAnsi="Maiandra GD" w:cstheme="majorBidi"/>
          <w:b/>
          <w:bCs/>
          <w:smallCaps/>
          <w:color w:val="0000FF"/>
          <w:szCs w:val="44"/>
        </w:rPr>
        <w:t xml:space="preserve"> com as crianças e suas famílias</w:t>
      </w:r>
    </w:p>
    <w:p w:rsidR="0018030B" w:rsidRPr="00DB514A" w:rsidRDefault="00CF456F" w:rsidP="0018030B">
      <w:pPr>
        <w:rPr>
          <w:sz w:val="19"/>
          <w:szCs w:val="19"/>
          <w:lang w:val="pt-BR"/>
        </w:rPr>
      </w:pPr>
      <w:r>
        <w:rPr>
          <w:rFonts w:ascii="Maiandra GD" w:hAnsi="Maiandra GD"/>
          <w:b/>
          <w:bCs/>
          <w:smallCaps/>
          <w:color w:val="0000FF"/>
          <w:spacing w:val="20"/>
          <w:sz w:val="19"/>
          <w:szCs w:val="19"/>
          <w:lang w:val="pt-BR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9" type="#_x0000_t75" style="position:absolute;margin-left:9.8pt;margin-top:6.45pt;width:195pt;height:290pt;z-index:251658752;visibility:visible;mso-wrap-edited:f" wrapcoords="-83 0 -83 21544 21600 21544 21600 0 -83 0" o:bordertopcolor="this" o:borderleftcolor="this" o:borderbottomcolor="this" o:borderrightcolor="this">
            <v:imagedata r:id="rId8" o:title="" grayscale="t"/>
            <w10:wrap type="tight"/>
          </v:shape>
          <o:OLEObject Type="Embed" ProgID="Word.Picture.8" ShapeID="_x0000_s1059" DrawAspect="Content" ObjectID="_1618126293" r:id="rId9"/>
        </w:object>
      </w:r>
    </w:p>
    <w:p w:rsidR="00372477" w:rsidRPr="00DB514A" w:rsidRDefault="00FC0352" w:rsidP="00DB514A">
      <w:pPr>
        <w:pStyle w:val="Heading1"/>
        <w:keepLines/>
        <w:ind w:left="-260" w:right="-468"/>
        <w:jc w:val="center"/>
        <w:rPr>
          <w:rFonts w:ascii="Maiandra GD" w:hAnsi="Maiandra GD"/>
          <w:color w:val="0000FF"/>
          <w:sz w:val="19"/>
          <w:szCs w:val="19"/>
          <w:lang w:val="pt-BR"/>
        </w:rPr>
      </w:pPr>
      <w:proofErr w:type="spellStart"/>
      <w:r w:rsidRPr="00DB514A">
        <w:rPr>
          <w:rFonts w:ascii="Maiandra GD" w:eastAsiaTheme="majorEastAsia" w:hAnsi="Maiandra GD" w:cstheme="majorBidi"/>
          <w:b/>
          <w:bCs/>
          <w:smallCaps/>
          <w:color w:val="0000FF"/>
          <w:sz w:val="44"/>
          <w:szCs w:val="44"/>
        </w:rPr>
        <w:t>Guia</w:t>
      </w:r>
      <w:proofErr w:type="spellEnd"/>
      <w:r w:rsidRPr="00DB514A">
        <w:rPr>
          <w:rFonts w:ascii="Maiandra GD" w:eastAsiaTheme="majorEastAsia" w:hAnsi="Maiandra GD" w:cstheme="majorBidi"/>
          <w:b/>
          <w:bCs/>
          <w:smallCaps/>
          <w:color w:val="0000FF"/>
          <w:sz w:val="44"/>
          <w:szCs w:val="44"/>
        </w:rPr>
        <w:t xml:space="preserve"> do </w:t>
      </w:r>
      <w:proofErr w:type="spellStart"/>
      <w:r w:rsidRPr="00DB514A">
        <w:rPr>
          <w:rFonts w:ascii="Maiandra GD" w:eastAsiaTheme="majorEastAsia" w:hAnsi="Maiandra GD" w:cstheme="majorBidi"/>
          <w:b/>
          <w:bCs/>
          <w:smallCaps/>
          <w:color w:val="0000FF"/>
          <w:sz w:val="44"/>
          <w:szCs w:val="44"/>
        </w:rPr>
        <w:t>Serviço</w:t>
      </w:r>
      <w:proofErr w:type="spellEnd"/>
      <w:r w:rsidRPr="00DB514A">
        <w:rPr>
          <w:rFonts w:ascii="Maiandra GD" w:eastAsiaTheme="majorEastAsia" w:hAnsi="Maiandra GD" w:cstheme="majorBidi"/>
          <w:b/>
          <w:bCs/>
          <w:smallCaps/>
          <w:color w:val="0000FF"/>
          <w:sz w:val="44"/>
          <w:szCs w:val="44"/>
        </w:rPr>
        <w:t xml:space="preserve"> de Proteção à Criança</w:t>
      </w:r>
    </w:p>
    <w:p w:rsidR="00FC0352" w:rsidRPr="00DB514A" w:rsidRDefault="00FC0352" w:rsidP="00F568B3">
      <w:pPr>
        <w:pStyle w:val="Heading1"/>
        <w:jc w:val="center"/>
        <w:rPr>
          <w:rFonts w:ascii="Maiandra GD" w:hAnsi="Maiandra GD"/>
          <w:b/>
          <w:bCs/>
          <w:smallCaps/>
          <w:color w:val="0000FF"/>
          <w:spacing w:val="20"/>
          <w:sz w:val="19"/>
          <w:szCs w:val="19"/>
          <w:lang w:val="pt-BR"/>
        </w:rPr>
      </w:pPr>
    </w:p>
    <w:p w:rsidR="00FC0352" w:rsidRPr="00DB514A" w:rsidRDefault="00FC0352" w:rsidP="00EF36BD">
      <w:pPr>
        <w:jc w:val="center"/>
        <w:rPr>
          <w:sz w:val="19"/>
          <w:szCs w:val="19"/>
          <w:lang w:val="pt-BR"/>
        </w:rPr>
      </w:pPr>
    </w:p>
    <w:p w:rsidR="00FC0352" w:rsidRPr="00DB514A" w:rsidRDefault="00FC0352" w:rsidP="00E33EA0">
      <w:pPr>
        <w:spacing w:before="240"/>
        <w:ind w:left="-260" w:right="-20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lastRenderedPageBreak/>
        <w:t>A cada ano, 18 mil crianças no Estado de Maine são encaminhadas ao Serviço de Proteção à Criança (CPS) por causa de suspeitas de abuso ou negligência. Por lei, o nosso Departamento é obrigado a fazer o seguinte:</w:t>
      </w:r>
    </w:p>
    <w:p w:rsidR="00FC0352" w:rsidRPr="00DB514A" w:rsidRDefault="00FC0352">
      <w:pPr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responder a denúncias válidas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avaliar a segurança da criança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apoiar e proteger as famílias, quando possível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evitar a ocorrência ou recorrência de casos de abuso ou negligência contra crianças.</w:t>
      </w:r>
    </w:p>
    <w:p w:rsidR="00FC0352" w:rsidRPr="00DB514A" w:rsidRDefault="00FC0352">
      <w:pPr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 w:rsidP="00DB514A">
      <w:pPr>
        <w:ind w:left="-260" w:right="-7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Esperamos que estas informações ajudem os pais e responsáveis a compreenderem o que acontece depois que uma denúncia for feita. Se não encontrar aqui as respostas que está procurando, pergunte ao seu assistente social do CPS.</w:t>
      </w:r>
    </w:p>
    <w:p w:rsidR="00FC0352" w:rsidRPr="00DB514A" w:rsidRDefault="00FC0352">
      <w:pPr>
        <w:pStyle w:val="BodyTextIndent"/>
        <w:ind w:left="-260" w:right="-70" w:firstLine="0"/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 w:rsidP="00DB514A">
      <w:pPr>
        <w:pStyle w:val="BodyText2"/>
        <w:ind w:left="-260" w:right="-7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Por que um assistente social do Serviço de Proteção à Criança (CPS) entrou em contato comigo?</w:t>
      </w:r>
    </w:p>
    <w:p w:rsidR="00FC0352" w:rsidRPr="00DB514A" w:rsidRDefault="001B0DD7">
      <w:pPr>
        <w:ind w:left="-260" w:right="-7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sz w:val="19"/>
          <w:szCs w:val="19"/>
          <w:lang w:val="pt-BR" w:eastAsia="zh-CN"/>
        </w:rPr>
        <w:drawing>
          <wp:inline distT="0" distB="0" distL="0" distR="0" wp14:anchorId="3EF243A9" wp14:editId="6F1A73BF">
            <wp:extent cx="2714625" cy="190500"/>
            <wp:effectExtent l="0" t="0" r="0" b="0"/>
            <wp:docPr id="4" name="Picture 4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C0352">
      <w:pPr>
        <w:pStyle w:val="BodyText"/>
        <w:ind w:left="-260" w:right="-7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Entraram em contato com você porque o CPS, que faz parte do Departamento de Saúde e Serviços Humanos (DHHS), recebeu denúncia sobre um possível caso de abuso ou negligência contra uma ou mais crianças que estão sob os seus cuidados.</w:t>
      </w:r>
    </w:p>
    <w:p w:rsidR="00FC0352" w:rsidRPr="00DB514A" w:rsidRDefault="00FC0352">
      <w:pPr>
        <w:ind w:left="-260" w:right="-70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 w:rsidP="00DB514A">
      <w:pPr>
        <w:ind w:left="-260" w:right="-70"/>
        <w:rPr>
          <w:rFonts w:ascii="Arial Narrow" w:hAnsi="Arial Narrow"/>
          <w:b/>
          <w:bCs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sz w:val="19"/>
          <w:szCs w:val="19"/>
          <w:lang w:val="pt-BR"/>
        </w:rPr>
        <w:t>O que é considerado abuso e negligência contra crianças?</w:t>
      </w:r>
    </w:p>
    <w:p w:rsidR="00FC0352" w:rsidRPr="00DB514A" w:rsidRDefault="001B0DD7">
      <w:pPr>
        <w:ind w:left="-260" w:right="-7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sz w:val="19"/>
          <w:szCs w:val="19"/>
          <w:lang w:val="pt-BR" w:eastAsia="zh-CN"/>
        </w:rPr>
        <w:drawing>
          <wp:inline distT="0" distB="0" distL="0" distR="0" wp14:anchorId="64D75FEB" wp14:editId="3587AC0A">
            <wp:extent cx="2638425" cy="190500"/>
            <wp:effectExtent l="0" t="0" r="0" b="0"/>
            <wp:docPr id="5" name="Picture 5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C0352">
      <w:pPr>
        <w:pStyle w:val="BodyText"/>
        <w:ind w:left="-260" w:right="-7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Segundo a lei do Estado de Maine, um caso de abuso ou negligência configura uma ameaça à saúde e ao bem-estar físico, mental ou emocional de uma criança, incluindo lesão ou debilitação, abuso ou exploração sexual, privação das necessidades essenciais ou falta de proteção perpetrada por alguém que é responsável pela criança.</w:t>
      </w:r>
    </w:p>
    <w:p w:rsidR="00FC0352" w:rsidRPr="00DB514A" w:rsidRDefault="00FC0352">
      <w:pPr>
        <w:pStyle w:val="BodyText3"/>
        <w:ind w:left="-260" w:right="-70"/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 w:rsidP="00DB514A">
      <w:pPr>
        <w:ind w:left="-260" w:right="-70"/>
        <w:rPr>
          <w:rFonts w:ascii="Arial Narrow" w:hAnsi="Arial Narrow"/>
          <w:b/>
          <w:bCs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sz w:val="19"/>
          <w:szCs w:val="19"/>
          <w:lang w:val="pt-BR"/>
        </w:rPr>
        <w:t>Por que alguém faria uma denúncia?</w:t>
      </w:r>
    </w:p>
    <w:p w:rsidR="00FC0352" w:rsidRPr="00DB514A" w:rsidRDefault="001B0DD7">
      <w:pPr>
        <w:ind w:left="-260" w:right="-7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sz w:val="19"/>
          <w:szCs w:val="19"/>
          <w:lang w:val="pt-BR" w:eastAsia="zh-CN"/>
        </w:rPr>
        <w:drawing>
          <wp:inline distT="0" distB="0" distL="0" distR="0" wp14:anchorId="30DFC42A" wp14:editId="13755282">
            <wp:extent cx="2714625" cy="190500"/>
            <wp:effectExtent l="0" t="0" r="0" b="0"/>
            <wp:docPr id="6" name="Picture 6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C0352">
      <w:pPr>
        <w:ind w:left="-260" w:right="-7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Assim que possível, as denúncias são verificadas para determinar se as crianças podem estar sofrendo abuso ou sendo negligenciadas para que a sua segurança seja garantida. Alguns sinais que as pessoas notam e podem acabar denunciando incluem o seguinte:</w:t>
      </w:r>
    </w:p>
    <w:p w:rsidR="00FC0352" w:rsidRPr="00DB514A" w:rsidRDefault="00FC0352" w:rsidP="00DB514A">
      <w:pPr>
        <w:pStyle w:val="Achievement"/>
        <w:tabs>
          <w:tab w:val="clear" w:pos="360"/>
          <w:tab w:val="num" w:pos="260"/>
        </w:tabs>
        <w:spacing w:before="24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uma criança que apresenta lesões duvidosas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uma criança pequena que é deixada sozinha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uma criança que tem problemas de saúde e médico que não está recebendo cuidados</w:t>
      </w:r>
    </w:p>
    <w:p w:rsidR="009E7704" w:rsidRPr="00DB514A" w:rsidRDefault="009E7704">
      <w:pPr>
        <w:ind w:left="-390" w:right="-320" w:hanging="270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 w:rsidP="00DB514A">
      <w:pPr>
        <w:ind w:left="29" w:right="-318" w:hanging="284"/>
        <w:jc w:val="both"/>
        <w:rPr>
          <w:rFonts w:ascii="Arial Narrow" w:hAnsi="Arial Narrow"/>
          <w:b/>
          <w:bCs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sz w:val="19"/>
          <w:szCs w:val="19"/>
          <w:lang w:val="pt-BR"/>
        </w:rPr>
        <w:t>Quem fez a denúncia?</w:t>
      </w:r>
    </w:p>
    <w:p w:rsidR="00FC0352" w:rsidRPr="00DB514A" w:rsidRDefault="001B0DD7">
      <w:pPr>
        <w:ind w:left="-390" w:right="-200" w:firstLine="130"/>
        <w:rPr>
          <w:rFonts w:ascii="Arial Narrow" w:hAnsi="Arial Narrow"/>
          <w:b/>
          <w:bCs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color w:val="0000FF"/>
          <w:sz w:val="19"/>
          <w:szCs w:val="19"/>
          <w:lang w:val="pt-BR" w:eastAsia="zh-CN"/>
        </w:rPr>
        <w:drawing>
          <wp:inline distT="0" distB="0" distL="0" distR="0" wp14:anchorId="16EAF123" wp14:editId="4E319020">
            <wp:extent cx="2924175" cy="190500"/>
            <wp:effectExtent l="0" t="0" r="0" b="0"/>
            <wp:docPr id="7" name="Picture 7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C0352">
      <w:pPr>
        <w:ind w:left="-260" w:right="-20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 xml:space="preserve">Qualquer pessoa pode fazer uma denúncia. Alguns profissionais precisam fazer um relatório ao tomar conhecimento ou ter motivos </w:t>
      </w:r>
      <w:r w:rsidRPr="00DB514A">
        <w:rPr>
          <w:rFonts w:ascii="Arial Narrow" w:hAnsi="Arial Narrow"/>
          <w:sz w:val="19"/>
          <w:szCs w:val="19"/>
          <w:lang w:val="pt-BR"/>
        </w:rPr>
        <w:t>legítimos para suspeitar que uma criança está de fato sendo abusada ou negligenciada ou de que tal tratamento é provável.</w:t>
      </w:r>
    </w:p>
    <w:p w:rsidR="00FC0352" w:rsidRPr="00DB514A" w:rsidRDefault="00FC0352">
      <w:pPr>
        <w:ind w:left="-260"/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 w:rsidP="00AD7B63">
      <w:pPr>
        <w:spacing w:before="120"/>
        <w:ind w:left="-260" w:right="-20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Quem fez a denúncia pode pedir que seu nome não seja divulgado. Quando denúncias de suspeita de abuso ou negligência contra crianças são feitas de boa-fé, quem fez a denúncia fica imune de qualquer responsabilidade.</w:t>
      </w:r>
    </w:p>
    <w:p w:rsidR="00FC0352" w:rsidRPr="00DB514A" w:rsidRDefault="00FC0352">
      <w:pPr>
        <w:ind w:right="-460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 w:rsidP="00DB514A">
      <w:pPr>
        <w:spacing w:before="120"/>
        <w:ind w:left="-390" w:right="-330" w:firstLine="130"/>
        <w:rPr>
          <w:rFonts w:ascii="Arial Narrow" w:hAnsi="Arial Narrow"/>
          <w:b/>
          <w:bCs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sz w:val="19"/>
          <w:szCs w:val="19"/>
          <w:lang w:val="pt-BR"/>
        </w:rPr>
        <w:t>O que acontece depois que a denúncia é feita?</w:t>
      </w:r>
    </w:p>
    <w:p w:rsidR="00FC0352" w:rsidRPr="00DB514A" w:rsidRDefault="001B0DD7">
      <w:pPr>
        <w:ind w:left="-390" w:right="-200" w:firstLine="13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color w:val="006699"/>
          <w:sz w:val="19"/>
          <w:szCs w:val="19"/>
          <w:lang w:val="pt-BR" w:eastAsia="zh-CN"/>
        </w:rPr>
        <w:drawing>
          <wp:inline distT="0" distB="0" distL="0" distR="0" wp14:anchorId="5E72EF3E" wp14:editId="7A5112A2">
            <wp:extent cx="2924175" cy="190500"/>
            <wp:effectExtent l="0" t="0" r="0" b="0"/>
            <wp:docPr id="8" name="Picture 8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C0352">
      <w:pPr>
        <w:ind w:left="-260" w:right="-20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Nem todas as ligações feitas para o telefone do Serviço de Proteção à Criança (1-800-452-1999) resultam em uma visita de um assistente social. Por exemplo, algumas ligações podem não ser sobre casos de abuso ou negligência contra crianças. Quando a ligação for sobre uma suspeita de abuso ou negligência contra crianças, ela é encaminhada para um oficial próximo de onde a família mora.</w:t>
      </w:r>
    </w:p>
    <w:p w:rsidR="00FC0352" w:rsidRPr="00DB514A" w:rsidRDefault="00FC0352">
      <w:pPr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 w:rsidP="00AD7B63">
      <w:pPr>
        <w:spacing w:before="120"/>
        <w:ind w:left="-284" w:right="-284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Você provavelmente receberá essa informação como parte da visita inicial do assistente social. O assistente social coleta informações para descobrir se existe uma preocupação com a segurança da criança. Isso é chamado de Avaliação da Proteção da Criança. O que esperar durante uma Avaliação da Proteção da Criança:</w:t>
      </w:r>
    </w:p>
    <w:p w:rsidR="00FC0352" w:rsidRPr="00DB514A" w:rsidRDefault="00FC0352">
      <w:pPr>
        <w:pStyle w:val="BlockText"/>
        <w:rPr>
          <w:sz w:val="19"/>
          <w:szCs w:val="19"/>
          <w:lang w:val="pt-BR"/>
        </w:rPr>
      </w:pPr>
    </w:p>
    <w:p w:rsidR="00FC0352" w:rsidRPr="00DB514A" w:rsidRDefault="00AD7B63" w:rsidP="00AD7B63">
      <w:pPr>
        <w:pStyle w:val="Heading8"/>
        <w:spacing w:before="240"/>
        <w:ind w:left="-390" w:firstLine="130"/>
        <w:rPr>
          <w:rFonts w:ascii="Arial Narrow" w:hAnsi="Arial Narrow"/>
          <w:sz w:val="19"/>
          <w:szCs w:val="19"/>
          <w:lang w:val="pt-BR"/>
        </w:rPr>
      </w:pPr>
      <w:r w:rsidRPr="00AD7B63">
        <w:rPr>
          <w:rFonts w:ascii="Arial Narrow" w:hAnsi="Arial Narrow"/>
          <w:sz w:val="19"/>
          <w:szCs w:val="19"/>
          <w:lang w:val="pt-BR"/>
        </w:rPr>
        <w:t>Investigação de Proteção da Criança</w:t>
      </w:r>
    </w:p>
    <w:p w:rsidR="00FC0352" w:rsidRPr="00DB514A" w:rsidRDefault="001B0DD7">
      <w:pPr>
        <w:ind w:left="-390" w:firstLine="13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color w:val="006699"/>
          <w:sz w:val="19"/>
          <w:szCs w:val="19"/>
          <w:lang w:val="pt-BR" w:eastAsia="zh-CN"/>
        </w:rPr>
        <w:drawing>
          <wp:inline distT="0" distB="0" distL="0" distR="0" wp14:anchorId="1344CD63" wp14:editId="5187FE18">
            <wp:extent cx="2895600" cy="190500"/>
            <wp:effectExtent l="0" t="0" r="0" b="0"/>
            <wp:docPr id="9" name="Picture 9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AD7B63" w:rsidRDefault="00AD7B63">
      <w:pPr>
        <w:ind w:left="-390" w:firstLine="130"/>
        <w:rPr>
          <w:rFonts w:ascii="Arial Narrow" w:hAnsi="Arial Narrow"/>
          <w:sz w:val="19"/>
          <w:szCs w:val="19"/>
          <w:lang w:val="pt-BR"/>
        </w:rPr>
      </w:pPr>
      <w:r w:rsidRPr="00AD7B63">
        <w:rPr>
          <w:rFonts w:ascii="Arial Narrow" w:hAnsi="Arial Narrow"/>
          <w:sz w:val="19"/>
          <w:szCs w:val="19"/>
          <w:lang w:val="pt-BR"/>
        </w:rPr>
        <w:t>O assistente social vai: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ind w:right="-20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avisar os pais sobre a intenção de entrevistar as crianças, quando obrigatório por lei.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ind w:right="-20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dar aos pais uma oportunidade de fazer perguntas e pedir informações. O pai, a mãe ou o responsável poderá decidir não falar com o assistente social.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ind w:right="-20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entrar em contato com profissionais da comunidade, entre outros indivíduos, quando os pais decidirem não se encontrar ou falar com o assistente social.</w:t>
      </w:r>
    </w:p>
    <w:p w:rsidR="00FC0352" w:rsidRPr="00DB514A" w:rsidRDefault="00AD7B63">
      <w:pPr>
        <w:pStyle w:val="Achievement"/>
        <w:tabs>
          <w:tab w:val="clear" w:pos="360"/>
          <w:tab w:val="num" w:pos="260"/>
        </w:tabs>
        <w:ind w:right="-200"/>
        <w:jc w:val="both"/>
        <w:rPr>
          <w:rFonts w:ascii="Arial Narrow" w:hAnsi="Arial Narrow"/>
          <w:sz w:val="19"/>
          <w:szCs w:val="19"/>
          <w:lang w:val="pt-BR"/>
        </w:rPr>
      </w:pPr>
      <w:r w:rsidRPr="000A0CDC">
        <w:rPr>
          <w:rFonts w:ascii="Arial Narrow" w:hAnsi="Arial Narrow"/>
          <w:sz w:val="19"/>
          <w:szCs w:val="19"/>
          <w:lang w:val="pt-BR"/>
        </w:rPr>
        <w:t>decidir, ao fim da Investigação de Proteção da Criança, se a denúncia de abuso ou negligência foi "infundada", "indicada" ou "fundamentada".</w:t>
      </w:r>
      <w:r w:rsidR="00FC0352" w:rsidRPr="00DB514A">
        <w:rPr>
          <w:rFonts w:ascii="Arial Narrow" w:hAnsi="Arial Narrow"/>
          <w:sz w:val="19"/>
          <w:szCs w:val="19"/>
          <w:lang w:val="pt-BR"/>
        </w:rPr>
        <w:t xml:space="preserve">. "Infundada" significa que, muito provavelmente, não ocorreu abuso ou negligência. "Indicada" significa que é provável que se trate de um caso menor ou moderado de abuso ou negligência. "Fundamentada" significa que é muito provável que se trate de um caso sério de abuso ou negligência.  </w:t>
      </w:r>
    </w:p>
    <w:p w:rsidR="009E7704" w:rsidRPr="00DB514A" w:rsidRDefault="009E7704">
      <w:pPr>
        <w:ind w:left="-130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 w:rsidP="00AD7B63">
      <w:pPr>
        <w:spacing w:before="120"/>
        <w:ind w:left="-13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sz w:val="19"/>
          <w:szCs w:val="19"/>
          <w:lang w:val="pt-BR"/>
        </w:rPr>
        <w:t>Denúncias infundadas. O que acontece?</w:t>
      </w:r>
    </w:p>
    <w:p w:rsidR="00FC0352" w:rsidRPr="00DB514A" w:rsidRDefault="001B0DD7">
      <w:pPr>
        <w:ind w:left="-13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color w:val="0000FF"/>
          <w:sz w:val="19"/>
          <w:szCs w:val="19"/>
          <w:lang w:val="pt-BR" w:eastAsia="zh-CN"/>
        </w:rPr>
        <w:drawing>
          <wp:inline distT="0" distB="0" distL="0" distR="0" wp14:anchorId="692BC239" wp14:editId="4EC6E6F0">
            <wp:extent cx="2790825" cy="190500"/>
            <wp:effectExtent l="0" t="0" r="0" b="0"/>
            <wp:docPr id="10" name="Picture 10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Default="00FC0352">
      <w:pPr>
        <w:pStyle w:val="Achievement"/>
        <w:tabs>
          <w:tab w:val="clear" w:pos="360"/>
          <w:tab w:val="num" w:pos="260"/>
        </w:tabs>
        <w:ind w:right="-33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O assistente social comunica ao pai e/ou à mãe, em carta, que a denúncia de abuso ou negligência foi infundada.</w:t>
      </w:r>
    </w:p>
    <w:p w:rsidR="00AD7B63" w:rsidRPr="00DB514A" w:rsidRDefault="00AD7B63">
      <w:pPr>
        <w:pStyle w:val="Achievement"/>
        <w:tabs>
          <w:tab w:val="clear" w:pos="360"/>
          <w:tab w:val="num" w:pos="260"/>
        </w:tabs>
        <w:ind w:right="-330"/>
        <w:jc w:val="both"/>
        <w:rPr>
          <w:rFonts w:ascii="Arial Narrow" w:hAnsi="Arial Narrow"/>
          <w:sz w:val="19"/>
          <w:szCs w:val="19"/>
          <w:lang w:val="pt-BR"/>
        </w:rPr>
      </w:pPr>
      <w:r w:rsidRPr="000A0CDC">
        <w:rPr>
          <w:rFonts w:ascii="Arial Narrow" w:hAnsi="Arial Narrow"/>
          <w:sz w:val="19"/>
          <w:szCs w:val="19"/>
          <w:lang w:val="pt-BR"/>
        </w:rPr>
        <w:t>Necessidades em andamento: O assistente social vai trabalhar lado a lado com a família para identificar quaisquer serviços disponíveis a fim de aprimorar as habilidades e os conhecimentos familiares a respeito das práticas de criação de filhos. Esses serviços podem incluir recomendações para agências comunitárias que se especializam no trabalho com crianças e famílias.</w:t>
      </w:r>
      <w:r>
        <w:rPr>
          <w:rFonts w:ascii="Arial Narrow" w:hAnsi="Arial Narrow"/>
          <w:sz w:val="19"/>
          <w:szCs w:val="19"/>
          <w:lang w:val="pt-BR"/>
        </w:rPr>
        <w:t xml:space="preserve"> </w:t>
      </w:r>
    </w:p>
    <w:p w:rsidR="00FC0352" w:rsidRPr="00DB514A" w:rsidRDefault="00FC0352">
      <w:pPr>
        <w:pStyle w:val="Achievement"/>
        <w:tabs>
          <w:tab w:val="clear" w:pos="360"/>
          <w:tab w:val="num" w:pos="260"/>
        </w:tabs>
        <w:ind w:right="-33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 xml:space="preserve">O Serviço de Proteção à Criança mantêm o registro de denúncia infundada durante </w:t>
      </w:r>
      <w:r w:rsidR="00AD7B63" w:rsidRPr="000A0CDC">
        <w:rPr>
          <w:rFonts w:ascii="Arial Narrow" w:hAnsi="Arial Narrow"/>
          <w:sz w:val="19"/>
          <w:szCs w:val="19"/>
          <w:lang w:val="pt-BR"/>
        </w:rPr>
        <w:t>durante 5 anos</w:t>
      </w:r>
      <w:r w:rsidRPr="00DB514A">
        <w:rPr>
          <w:rFonts w:ascii="Arial Narrow" w:hAnsi="Arial Narrow"/>
          <w:sz w:val="19"/>
          <w:szCs w:val="19"/>
          <w:lang w:val="pt-BR"/>
        </w:rPr>
        <w:t>.</w:t>
      </w:r>
    </w:p>
    <w:p w:rsidR="00FC0352" w:rsidRPr="00DB514A" w:rsidRDefault="00BE1A6D">
      <w:pPr>
        <w:pStyle w:val="Achievement"/>
        <w:tabs>
          <w:tab w:val="clear" w:pos="360"/>
          <w:tab w:val="num" w:pos="260"/>
        </w:tabs>
        <w:ind w:right="-330"/>
        <w:jc w:val="both"/>
        <w:rPr>
          <w:rFonts w:ascii="Arial Narrow" w:hAnsi="Arial Narrow"/>
          <w:sz w:val="19"/>
          <w:szCs w:val="19"/>
          <w:lang w:val="pt-BR"/>
        </w:rPr>
      </w:pPr>
      <w:r w:rsidRPr="000A0CDC">
        <w:rPr>
          <w:rFonts w:ascii="Arial Narrow" w:hAnsi="Arial Narrow"/>
          <w:sz w:val="19"/>
          <w:szCs w:val="19"/>
          <w:lang w:val="pt-BR"/>
        </w:rPr>
        <w:t>Se nenhuma outra denúncia for recebida durante esses 5 anos, o Serviço de Proteção à Criança destruirá o relatório de denúncia infundada, assim como a respectiva avaliação</w:t>
      </w:r>
      <w:r w:rsidR="00FC0352" w:rsidRPr="00DB514A">
        <w:rPr>
          <w:sz w:val="19"/>
          <w:szCs w:val="19"/>
          <w:lang w:val="pt-BR"/>
        </w:rPr>
        <w:t xml:space="preserve">.  </w:t>
      </w:r>
    </w:p>
    <w:p w:rsidR="00FC0352" w:rsidRPr="00DB514A" w:rsidRDefault="00FC0352" w:rsidP="0054127D">
      <w:pPr>
        <w:pStyle w:val="Achievement"/>
        <w:numPr>
          <w:ilvl w:val="0"/>
          <w:numId w:val="0"/>
        </w:numPr>
        <w:ind w:left="245" w:right="-330" w:hanging="245"/>
        <w:jc w:val="both"/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>
      <w:pPr>
        <w:pStyle w:val="Achievement"/>
        <w:numPr>
          <w:ilvl w:val="0"/>
          <w:numId w:val="0"/>
        </w:numPr>
        <w:ind w:left="-130" w:right="-330"/>
        <w:jc w:val="both"/>
        <w:rPr>
          <w:rFonts w:ascii="Arial Narrow" w:hAnsi="Arial Narrow"/>
          <w:b/>
          <w:sz w:val="19"/>
          <w:szCs w:val="19"/>
          <w:lang w:val="pt-BR"/>
        </w:rPr>
      </w:pPr>
      <w:r w:rsidRPr="00DB514A">
        <w:rPr>
          <w:rFonts w:ascii="Arial Narrow" w:hAnsi="Arial Narrow"/>
          <w:b/>
          <w:sz w:val="19"/>
          <w:szCs w:val="19"/>
          <w:lang w:val="pt-BR"/>
        </w:rPr>
        <w:t>Denúncias indicadas. O que acontece?</w:t>
      </w:r>
    </w:p>
    <w:p w:rsidR="00FC0352" w:rsidRPr="00DB514A" w:rsidRDefault="001B0DD7">
      <w:pPr>
        <w:pStyle w:val="Achievement"/>
        <w:numPr>
          <w:ilvl w:val="0"/>
          <w:numId w:val="0"/>
        </w:numPr>
        <w:ind w:left="-130" w:right="-330"/>
        <w:jc w:val="both"/>
        <w:rPr>
          <w:rFonts w:ascii="Arial Narrow" w:hAnsi="Arial Narrow"/>
          <w:b/>
          <w:sz w:val="19"/>
          <w:szCs w:val="19"/>
          <w:lang w:val="pt-BR"/>
        </w:rPr>
      </w:pPr>
      <w:r w:rsidRPr="00DB514A">
        <w:rPr>
          <w:rFonts w:ascii="Arial Narrow" w:hAnsi="Arial Narrow"/>
          <w:b/>
          <w:noProof/>
          <w:color w:val="006699"/>
          <w:sz w:val="19"/>
          <w:szCs w:val="19"/>
          <w:lang w:val="pt-BR" w:eastAsia="zh-CN"/>
        </w:rPr>
        <w:drawing>
          <wp:inline distT="0" distB="0" distL="0" distR="0" wp14:anchorId="3F96640C" wp14:editId="0788F88E">
            <wp:extent cx="2790825" cy="190500"/>
            <wp:effectExtent l="0" t="0" r="0" b="0"/>
            <wp:docPr id="11" name="Picture 11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C0352">
      <w:pPr>
        <w:pStyle w:val="Achievement"/>
        <w:numPr>
          <w:ilvl w:val="0"/>
          <w:numId w:val="0"/>
        </w:numPr>
        <w:ind w:left="-130" w:right="-33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b/>
          <w:sz w:val="19"/>
          <w:szCs w:val="19"/>
          <w:lang w:val="pt-BR"/>
        </w:rPr>
        <w:t>Informações</w:t>
      </w:r>
      <w:r w:rsidRPr="00DB514A">
        <w:rPr>
          <w:rFonts w:ascii="Arial Narrow" w:hAnsi="Arial Narrow"/>
          <w:sz w:val="19"/>
          <w:szCs w:val="19"/>
          <w:lang w:val="pt-BR"/>
        </w:rPr>
        <w:t>. O assistente social comunica ao pai e/ou à mãe, em carta, que a denúncia de abuso ou negligência foi indicada. A carta também precisa avisar o pai e/ou a mãe que eles têm o direito de revisar tal decisão e explicar como podem solicitar tal revisão.</w:t>
      </w:r>
    </w:p>
    <w:p w:rsidR="00FC0352" w:rsidRPr="00DB514A" w:rsidRDefault="00FC0352">
      <w:pPr>
        <w:pStyle w:val="Achievement"/>
        <w:numPr>
          <w:ilvl w:val="0"/>
          <w:numId w:val="0"/>
        </w:numPr>
        <w:ind w:left="-130" w:right="-330"/>
        <w:jc w:val="both"/>
        <w:rPr>
          <w:rFonts w:ascii="Arial Narrow" w:hAnsi="Arial Narrow"/>
          <w:b/>
          <w:sz w:val="19"/>
          <w:szCs w:val="19"/>
          <w:lang w:val="pt-BR"/>
        </w:rPr>
      </w:pPr>
    </w:p>
    <w:p w:rsidR="00FC0352" w:rsidRPr="00DB514A" w:rsidRDefault="00FC0352">
      <w:pPr>
        <w:pStyle w:val="Achievement"/>
        <w:numPr>
          <w:ilvl w:val="0"/>
          <w:numId w:val="0"/>
        </w:numPr>
        <w:ind w:left="-130" w:right="-33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b/>
          <w:sz w:val="19"/>
          <w:szCs w:val="19"/>
          <w:lang w:val="pt-BR"/>
        </w:rPr>
        <w:t>Necessidades em andamento</w:t>
      </w:r>
      <w:r w:rsidRPr="00DB514A">
        <w:rPr>
          <w:rFonts w:ascii="Arial Narrow" w:hAnsi="Arial Narrow"/>
          <w:sz w:val="19"/>
          <w:szCs w:val="19"/>
          <w:lang w:val="pt-BR"/>
        </w:rPr>
        <w:t>. O assistente social pode continuar trabalhando com a família para fornecer os serviços necessários e ajudar a criança a ficar em segurança ou então encaminhar a família para serviços comunitários. Isso pode incluir uma reunião familiar com o assistente social e os pais, além de quem possa lhes prestar apoio, para criar um plano familiar.</w:t>
      </w:r>
    </w:p>
    <w:p w:rsidR="00FC0352" w:rsidRPr="00DB514A" w:rsidRDefault="00FC0352">
      <w:pPr>
        <w:pStyle w:val="Achievement"/>
        <w:numPr>
          <w:ilvl w:val="0"/>
          <w:numId w:val="0"/>
        </w:numPr>
        <w:ind w:left="245" w:right="-330" w:hanging="245"/>
        <w:jc w:val="both"/>
        <w:rPr>
          <w:rFonts w:ascii="Arial Narrow" w:hAnsi="Arial Narrow"/>
          <w:b/>
          <w:sz w:val="19"/>
          <w:szCs w:val="19"/>
          <w:lang w:val="pt-BR"/>
        </w:rPr>
      </w:pPr>
    </w:p>
    <w:p w:rsidR="00FC0352" w:rsidRPr="00DB514A" w:rsidRDefault="00FC0352">
      <w:pPr>
        <w:ind w:left="-130" w:right="-33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sz w:val="19"/>
          <w:szCs w:val="19"/>
          <w:lang w:val="pt-BR"/>
        </w:rPr>
        <w:t>Denúncias fundamentadas. O que acontece?</w:t>
      </w:r>
    </w:p>
    <w:p w:rsidR="00FC0352" w:rsidRPr="00DB514A" w:rsidRDefault="001B0DD7">
      <w:pPr>
        <w:ind w:left="-130" w:right="-33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color w:val="006699"/>
          <w:sz w:val="19"/>
          <w:szCs w:val="19"/>
          <w:lang w:val="pt-BR" w:eastAsia="zh-CN"/>
        </w:rPr>
        <w:drawing>
          <wp:inline distT="0" distB="0" distL="0" distR="0" wp14:anchorId="2CB40B0C" wp14:editId="12188C53">
            <wp:extent cx="2790825" cy="190500"/>
            <wp:effectExtent l="0" t="0" r="0" b="0"/>
            <wp:docPr id="12" name="Picture 12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C0352">
      <w:pPr>
        <w:pStyle w:val="BlockText"/>
        <w:rPr>
          <w:sz w:val="19"/>
          <w:szCs w:val="19"/>
          <w:lang w:val="pt-BR"/>
        </w:rPr>
      </w:pPr>
      <w:r w:rsidRPr="00DB514A">
        <w:rPr>
          <w:b/>
          <w:bCs/>
          <w:sz w:val="19"/>
          <w:szCs w:val="19"/>
          <w:lang w:val="pt-BR"/>
        </w:rPr>
        <w:t>Informações</w:t>
      </w:r>
      <w:r w:rsidRPr="00DB514A">
        <w:rPr>
          <w:sz w:val="19"/>
          <w:szCs w:val="19"/>
          <w:lang w:val="pt-BR"/>
        </w:rPr>
        <w:t>. O assistente social comunica ao pai e/ou à mãe, por escrito, que a denúncia de abuso ou negligência foi fundamentada. A carta também precisa avisar o pai e/ou a mãe que eles têm o direito de revisar tal decisão e explicar como podem solicitar tal revisão.</w:t>
      </w:r>
    </w:p>
    <w:p w:rsidR="00FC0352" w:rsidRPr="00DB514A" w:rsidRDefault="00FC0352">
      <w:pPr>
        <w:ind w:left="-130" w:right="-330"/>
        <w:jc w:val="both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>
      <w:pPr>
        <w:ind w:left="-130" w:right="-33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sz w:val="19"/>
          <w:szCs w:val="19"/>
          <w:lang w:val="pt-BR"/>
        </w:rPr>
        <w:t>Plano de segurança</w:t>
      </w:r>
      <w:r w:rsidRPr="00DB514A">
        <w:rPr>
          <w:rFonts w:ascii="Arial Narrow" w:hAnsi="Arial Narrow"/>
          <w:sz w:val="19"/>
          <w:szCs w:val="19"/>
          <w:lang w:val="pt-BR"/>
        </w:rPr>
        <w:t xml:space="preserve">. Se a criança estiver em perigo, os pais e o assistente social criarão um plano de segurança juntos. O assistente social revisará o plano completo com os pais para garantir que a criança permanecerá em segurança. O assistente social também poderá buscar serviços para ajudar a família no plano de segurança. </w:t>
      </w:r>
    </w:p>
    <w:p w:rsidR="00FC0352" w:rsidRPr="00DB514A" w:rsidRDefault="00FC0352">
      <w:pPr>
        <w:ind w:left="-130" w:right="-330"/>
        <w:jc w:val="both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>
      <w:pPr>
        <w:ind w:left="-130" w:right="-33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sz w:val="19"/>
          <w:szCs w:val="19"/>
          <w:lang w:val="pt-BR"/>
        </w:rPr>
        <w:t>Necessidades em andamento</w:t>
      </w:r>
      <w:r w:rsidRPr="00DB514A">
        <w:rPr>
          <w:rFonts w:ascii="Arial Narrow" w:hAnsi="Arial Narrow"/>
          <w:sz w:val="19"/>
          <w:szCs w:val="19"/>
          <w:lang w:val="pt-BR"/>
        </w:rPr>
        <w:t>. Depois de o plano de segurança ser adotado, o assistente social continuará trabalhando com a família para fornecer os serviços necessários e ajudar a criança a ficar em segurança. Isso vai incluir uma reunião familiar com o assistente social e os pais, além de quem possa lhes prestar apoio, para criar um plano familiar.</w:t>
      </w:r>
    </w:p>
    <w:p w:rsidR="00FC0352" w:rsidRPr="00DB514A" w:rsidRDefault="00FC0352">
      <w:pPr>
        <w:ind w:left="-130" w:right="-330"/>
        <w:jc w:val="both"/>
        <w:rPr>
          <w:rFonts w:ascii="Arial Narrow" w:hAnsi="Arial Narrow"/>
          <w:b/>
          <w:bCs/>
          <w:sz w:val="19"/>
          <w:szCs w:val="19"/>
          <w:lang w:val="pt-BR"/>
        </w:rPr>
      </w:pPr>
    </w:p>
    <w:p w:rsidR="00FC0352" w:rsidRPr="00DB514A" w:rsidRDefault="00FC0352" w:rsidP="002F7D8F">
      <w:pPr>
        <w:ind w:left="-113" w:right="-34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b/>
          <w:bCs/>
          <w:sz w:val="19"/>
          <w:szCs w:val="19"/>
          <w:lang w:val="pt-BR"/>
        </w:rPr>
        <w:t>Possível ação judicial</w:t>
      </w:r>
      <w:r w:rsidRPr="00DB514A">
        <w:rPr>
          <w:rFonts w:ascii="Arial Narrow" w:hAnsi="Arial Narrow"/>
          <w:sz w:val="19"/>
          <w:szCs w:val="19"/>
          <w:lang w:val="pt-BR"/>
        </w:rPr>
        <w:t>. Quando um plano de segurança não for suficiente para proteger uma criança de riscos sérios, ou caso o pai e/ou a mãe decidir não seguir o plano de segurança, o assistente social considerará outras ações necessárias para manter a criança em segurança. Isso pode incluir uma intervenção judicial. De acordo com a lei do Estado de Maine, somente o tribunal poderá ordenar a retirada de uma criança dos cuidados dos pais.</w:t>
      </w:r>
    </w:p>
    <w:p w:rsidR="00FC0352" w:rsidRPr="00DB514A" w:rsidRDefault="00FC0352" w:rsidP="002F7D8F">
      <w:pPr>
        <w:pStyle w:val="BodyText2"/>
        <w:spacing w:before="240"/>
        <w:ind w:left="-113" w:right="-34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E se eu não quiser que nenhum tipo de investigação ou avaliação seja feita?</w:t>
      </w:r>
    </w:p>
    <w:p w:rsidR="00FC0352" w:rsidRPr="00DB514A" w:rsidRDefault="001B0DD7" w:rsidP="002F7D8F">
      <w:pPr>
        <w:ind w:left="-113" w:right="-340" w:firstLine="13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color w:val="006699"/>
          <w:sz w:val="19"/>
          <w:szCs w:val="19"/>
          <w:lang w:val="pt-BR" w:eastAsia="zh-CN"/>
        </w:rPr>
        <w:drawing>
          <wp:inline distT="0" distB="0" distL="0" distR="0" wp14:anchorId="52CC1222" wp14:editId="79E09537">
            <wp:extent cx="2686050" cy="190500"/>
            <wp:effectExtent l="0" t="0" r="0" b="0"/>
            <wp:docPr id="13" name="Picture 13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C0352" w:rsidP="002F7D8F">
      <w:pPr>
        <w:ind w:left="-113" w:right="-34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A maioria das famílias se encontram e conversam com um assistente social do Serviço de Proteção à Criança durante a Avaliação de Proteção da Criança. O encontro com o assistente social dá à família uma oportunidade de compartilhar seus pontos de vista, identificar as necessidades familiares, fazer perguntas e obter respostas.</w:t>
      </w:r>
    </w:p>
    <w:p w:rsidR="00FC0352" w:rsidRPr="00DB514A" w:rsidRDefault="00FC0352" w:rsidP="002F7D8F">
      <w:pPr>
        <w:ind w:left="-113" w:right="-340"/>
        <w:rPr>
          <w:rFonts w:ascii="Arial Narrow" w:hAnsi="Arial Narrow"/>
          <w:sz w:val="19"/>
          <w:szCs w:val="19"/>
          <w:lang w:val="pt-BR"/>
        </w:rPr>
      </w:pPr>
    </w:p>
    <w:p w:rsidR="00FC0352" w:rsidRPr="00DB514A" w:rsidRDefault="00FC0352" w:rsidP="002F7D8F">
      <w:pPr>
        <w:ind w:left="-113" w:right="-34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Se o pai, a mãe e/ou um responsável decidir não falar com um assistente social ou impedir sua entrada no domicílio, a avaliação poderá ter continuidade mediante mandato judicial. Se for identificado que a criança está correndo risco de danos sérios, o assistente social do Serviço de Proteção à Criança poderá entrar em contato com a polícia para obter ajuda ou solicitar que o tribunal obrigue a família a cooperar com o caso.</w:t>
      </w:r>
    </w:p>
    <w:p w:rsidR="00FC0352" w:rsidRPr="00DB514A" w:rsidRDefault="00FC0352" w:rsidP="002F7D8F">
      <w:pPr>
        <w:pStyle w:val="Heading7"/>
        <w:spacing w:before="240"/>
        <w:ind w:left="-113" w:right="-340" w:firstLine="13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Vão tirar os meus filhos de mim?</w:t>
      </w:r>
    </w:p>
    <w:p w:rsidR="00FC0352" w:rsidRPr="00DB514A" w:rsidRDefault="001B0DD7" w:rsidP="002F7D8F">
      <w:pPr>
        <w:ind w:left="-113" w:right="-340" w:firstLine="13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color w:val="006699"/>
          <w:sz w:val="19"/>
          <w:szCs w:val="19"/>
          <w:lang w:val="pt-BR" w:eastAsia="zh-CN"/>
        </w:rPr>
        <w:drawing>
          <wp:inline distT="0" distB="0" distL="0" distR="0" wp14:anchorId="37C94A47" wp14:editId="403363D4">
            <wp:extent cx="2609850" cy="190500"/>
            <wp:effectExtent l="0" t="0" r="0" b="0"/>
            <wp:docPr id="14" name="Picture 14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C0352" w:rsidP="002F7D8F">
      <w:pPr>
        <w:ind w:left="-113" w:right="-34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O assistente social do Serviço de Proteção à Criança poderá ajudar a sua família a oferecer segurança às crianças dentro do seu próprio domicílio, sempre que possível. Se, pela segurança da criança, for necessário que o tribunal separe a família, a pessoa que alegadamente é responsável pelo abuso ou a negligência talvez precise temporariamente deixar o domicílio ou a criança talvez tenha que morar com um parente ou em uma casa de acolhimento familiar até que possa voltar para a casa em segurança.</w:t>
      </w:r>
    </w:p>
    <w:p w:rsidR="00FC0352" w:rsidRPr="00DB514A" w:rsidRDefault="00FC0352" w:rsidP="002F7D8F">
      <w:pPr>
        <w:pStyle w:val="BodyText2"/>
        <w:spacing w:before="240"/>
        <w:ind w:left="-113" w:right="-34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>Quais tipos de serviços são fornecidos em caso de confirmação de abuso ou negligência contra crianças?</w:t>
      </w:r>
    </w:p>
    <w:p w:rsidR="00FC0352" w:rsidRPr="00DB514A" w:rsidRDefault="001B0DD7" w:rsidP="002F7D8F">
      <w:pPr>
        <w:ind w:left="-113" w:right="-340" w:firstLine="130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noProof/>
          <w:color w:val="006699"/>
          <w:sz w:val="19"/>
          <w:szCs w:val="19"/>
          <w:lang w:val="pt-BR" w:eastAsia="zh-CN"/>
        </w:rPr>
        <w:drawing>
          <wp:inline distT="0" distB="0" distL="0" distR="0" wp14:anchorId="0E899449" wp14:editId="4F0A66F2">
            <wp:extent cx="2590800" cy="190500"/>
            <wp:effectExtent l="0" t="0" r="0" b="0"/>
            <wp:docPr id="15" name="Picture 15" descr="BD15155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D15155_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52" w:rsidRPr="00DB514A" w:rsidRDefault="00FC0352" w:rsidP="002F7D8F">
      <w:pPr>
        <w:ind w:left="-113" w:right="-340"/>
        <w:jc w:val="both"/>
        <w:rPr>
          <w:rFonts w:ascii="Arial Narrow" w:hAnsi="Arial Narrow"/>
          <w:sz w:val="19"/>
          <w:szCs w:val="19"/>
          <w:lang w:val="pt-BR"/>
        </w:rPr>
      </w:pPr>
      <w:r w:rsidRPr="00DB514A">
        <w:rPr>
          <w:rFonts w:ascii="Arial Narrow" w:hAnsi="Arial Narrow"/>
          <w:sz w:val="19"/>
          <w:szCs w:val="19"/>
          <w:lang w:val="pt-BR"/>
        </w:rPr>
        <w:t xml:space="preserve">Dentre os serviços individualizados que já ajudaram outras famílias estão os seguintes: </w:t>
      </w:r>
      <w:r w:rsidR="002F7D8F" w:rsidRPr="000A0CDC">
        <w:rPr>
          <w:rFonts w:ascii="Arial Narrow" w:hAnsi="Arial Narrow"/>
          <w:sz w:val="19"/>
          <w:szCs w:val="19"/>
          <w:lang w:val="pt-BR"/>
        </w:rPr>
        <w:t xml:space="preserve">Investigação </w:t>
      </w:r>
      <w:r w:rsidRPr="00DB514A">
        <w:rPr>
          <w:rFonts w:ascii="Arial Narrow" w:hAnsi="Arial Narrow"/>
          <w:sz w:val="19"/>
          <w:szCs w:val="19"/>
          <w:lang w:val="pt-BR"/>
        </w:rPr>
        <w:t>da Proteção da Criança, reuniões familiares, creche, aconselhamento para pais e crianças, governantas, tratamento para dependência química, programas contra violência familiar, abrigos temporários para adolescentes, serviços prestados em caso de crise, educação para pais e mães, enfermagem de saúde pública, ajuda com as despesas de casa, acomodação e transporte.</w:t>
      </w:r>
    </w:p>
    <w:sectPr w:rsidR="00FC0352" w:rsidRPr="00DB514A">
      <w:pgSz w:w="20160" w:h="12240" w:orient="landscape" w:code="5"/>
      <w:pgMar w:top="540" w:right="720" w:bottom="360" w:left="720" w:header="576" w:footer="576" w:gutter="0"/>
      <w:cols w:num="4" w:space="78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askerville">
    <w:altName w:val="Times New Roman"/>
    <w:panose1 w:val="00000000000000000000"/>
    <w:charset w:val="00"/>
    <w:family w:val="roman"/>
    <w:notTrueType/>
    <w:pitch w:val="default"/>
  </w:font>
  <w:font w:name="Abadi MT Condensed Light">
    <w:altName w:val="Arial Narrow"/>
    <w:charset w:val="00"/>
    <w:family w:val="swiss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603C65"/>
    <w:multiLevelType w:val="hybridMultilevel"/>
    <w:tmpl w:val="3F0061C8"/>
    <w:lvl w:ilvl="0" w:tplc="EBBC44FA">
      <w:start w:val="1"/>
      <w:numFmt w:val="bullet"/>
      <w:pStyle w:val="Achievement"/>
      <w:lvlText w:val=""/>
      <w:lvlJc w:val="left"/>
      <w:pPr>
        <w:tabs>
          <w:tab w:val="num" w:pos="360"/>
        </w:tabs>
        <w:ind w:left="245" w:hanging="245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C82204"/>
    <w:multiLevelType w:val="hybridMultilevel"/>
    <w:tmpl w:val="56C66D2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A67C8C"/>
    <w:multiLevelType w:val="hybridMultilevel"/>
    <w:tmpl w:val="9C42407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B04327"/>
    <w:multiLevelType w:val="multilevel"/>
    <w:tmpl w:val="03EE42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130"/>
  <w:displayHorizontalDrawingGridEvery w:val="2"/>
  <w:displayVerticalDrawingGridEvery w:val="2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5226"/>
    <w:rsid w:val="0000719D"/>
    <w:rsid w:val="000C517B"/>
    <w:rsid w:val="000F4B81"/>
    <w:rsid w:val="00121F5E"/>
    <w:rsid w:val="0018030B"/>
    <w:rsid w:val="001B0DD7"/>
    <w:rsid w:val="001D664D"/>
    <w:rsid w:val="001F7C9E"/>
    <w:rsid w:val="002516B0"/>
    <w:rsid w:val="002E32CC"/>
    <w:rsid w:val="002F7D8F"/>
    <w:rsid w:val="003502F2"/>
    <w:rsid w:val="00357B04"/>
    <w:rsid w:val="00372477"/>
    <w:rsid w:val="00392E1D"/>
    <w:rsid w:val="003E6149"/>
    <w:rsid w:val="004A410E"/>
    <w:rsid w:val="0054127D"/>
    <w:rsid w:val="0055570E"/>
    <w:rsid w:val="006333C3"/>
    <w:rsid w:val="00672724"/>
    <w:rsid w:val="006C09BB"/>
    <w:rsid w:val="00786F3A"/>
    <w:rsid w:val="008463FD"/>
    <w:rsid w:val="008A5226"/>
    <w:rsid w:val="008F0E18"/>
    <w:rsid w:val="00904C86"/>
    <w:rsid w:val="00930D6F"/>
    <w:rsid w:val="00972941"/>
    <w:rsid w:val="009E7704"/>
    <w:rsid w:val="00A11EBA"/>
    <w:rsid w:val="00A301CE"/>
    <w:rsid w:val="00AA7BB4"/>
    <w:rsid w:val="00AB2A26"/>
    <w:rsid w:val="00AC417B"/>
    <w:rsid w:val="00AD7B63"/>
    <w:rsid w:val="00B3461D"/>
    <w:rsid w:val="00B67DB2"/>
    <w:rsid w:val="00BE1A6D"/>
    <w:rsid w:val="00C27015"/>
    <w:rsid w:val="00C72B75"/>
    <w:rsid w:val="00CF456F"/>
    <w:rsid w:val="00D26F93"/>
    <w:rsid w:val="00D63F4D"/>
    <w:rsid w:val="00DB514A"/>
    <w:rsid w:val="00E128D2"/>
    <w:rsid w:val="00E33EA0"/>
    <w:rsid w:val="00E537B2"/>
    <w:rsid w:val="00EB583D"/>
    <w:rsid w:val="00EF36BD"/>
    <w:rsid w:val="00F04349"/>
    <w:rsid w:val="00F13B54"/>
    <w:rsid w:val="00F50A0D"/>
    <w:rsid w:val="00F568B3"/>
    <w:rsid w:val="00FC03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60" fill="f" fillcolor="white">
      <v:fill color="white" on="f"/>
      <v:stroke weight="1pt"/>
      <o:colormru v:ext="edit" colors="#069,#369,#039,#036"/>
    </o:shapedefaults>
    <o:shapelayout v:ext="edit">
      <o:idmap v:ext="edit" data="1"/>
    </o:shapelayout>
  </w:shapeDefaults>
  <w:decimalSymbol w:val="."/>
  <w:listSeparator w:val=","/>
  <w15:docId w15:val="{7B27F476-4E83-4A88-9C5E-A314F383D4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Baskerville" w:hAnsi="Baskerville"/>
      <w:color w:val="000000"/>
      <w:sz w:val="26"/>
      <w:szCs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outlineLvl w:val="0"/>
    </w:pPr>
    <w:rPr>
      <w:rFonts w:ascii="Abadi MT Condensed Light" w:hAnsi="Abadi MT Condensed Light"/>
      <w:sz w:val="40"/>
    </w:rPr>
  </w:style>
  <w:style w:type="paragraph" w:styleId="Heading2">
    <w:name w:val="heading 2"/>
    <w:basedOn w:val="Normal"/>
    <w:next w:val="Normal"/>
    <w:qFormat/>
    <w:pPr>
      <w:keepNext/>
      <w:jc w:val="center"/>
      <w:outlineLvl w:val="1"/>
    </w:pPr>
    <w:rPr>
      <w:rFonts w:ascii="Abadi MT Condensed Light" w:hAnsi="Abadi MT Condensed Light"/>
      <w:sz w:val="40"/>
    </w:rPr>
  </w:style>
  <w:style w:type="paragraph" w:styleId="Heading3">
    <w:name w:val="heading 3"/>
    <w:basedOn w:val="Normal"/>
    <w:next w:val="Normal"/>
    <w:qFormat/>
    <w:pPr>
      <w:keepNext/>
      <w:ind w:right="436"/>
      <w:jc w:val="center"/>
      <w:outlineLvl w:val="2"/>
    </w:pPr>
    <w:rPr>
      <w:b/>
      <w:bCs/>
    </w:rPr>
  </w:style>
  <w:style w:type="paragraph" w:styleId="Heading4">
    <w:name w:val="heading 4"/>
    <w:basedOn w:val="Normal"/>
    <w:next w:val="Normal"/>
    <w:qFormat/>
    <w:pPr>
      <w:keepNext/>
      <w:ind w:left="-130" w:right="21"/>
      <w:jc w:val="center"/>
      <w:outlineLvl w:val="3"/>
    </w:pPr>
    <w:rPr>
      <w:sz w:val="38"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ascii="Arial Narrow" w:hAnsi="Arial Narrow"/>
      <w:b/>
      <w:bCs/>
      <w:sz w:val="20"/>
    </w:rPr>
  </w:style>
  <w:style w:type="paragraph" w:styleId="Heading6">
    <w:name w:val="heading 6"/>
    <w:basedOn w:val="Normal"/>
    <w:next w:val="Normal"/>
    <w:qFormat/>
    <w:pPr>
      <w:keepNext/>
      <w:jc w:val="center"/>
      <w:outlineLvl w:val="5"/>
    </w:pPr>
    <w:rPr>
      <w:b/>
      <w:bCs/>
      <w:spacing w:val="18"/>
      <w:sz w:val="32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b/>
      <w:bCs/>
    </w:rPr>
  </w:style>
  <w:style w:type="paragraph" w:styleId="Heading8">
    <w:name w:val="heading 8"/>
    <w:basedOn w:val="Normal"/>
    <w:next w:val="Normal"/>
    <w:qFormat/>
    <w:pPr>
      <w:keepNext/>
      <w:outlineLvl w:val="7"/>
    </w:pPr>
    <w:rPr>
      <w:b/>
      <w:bCs/>
      <w:sz w:val="24"/>
    </w:rPr>
  </w:style>
  <w:style w:type="paragraph" w:styleId="Heading9">
    <w:name w:val="heading 9"/>
    <w:basedOn w:val="Normal"/>
    <w:next w:val="Normal"/>
    <w:qFormat/>
    <w:pPr>
      <w:keepNext/>
      <w:ind w:left="-130"/>
      <w:outlineLvl w:val="8"/>
    </w:pPr>
    <w:rPr>
      <w:rFonts w:ascii="Arial Narrow" w:hAnsi="Arial Narrow"/>
      <w:b/>
      <w:bCs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ind w:right="436"/>
      <w:jc w:val="both"/>
    </w:pPr>
  </w:style>
  <w:style w:type="paragraph" w:styleId="BodyTextIndent">
    <w:name w:val="Body Text Indent"/>
    <w:basedOn w:val="Normal"/>
    <w:pPr>
      <w:ind w:firstLine="720"/>
      <w:jc w:val="both"/>
    </w:pPr>
  </w:style>
  <w:style w:type="paragraph" w:styleId="BodyTextIndent2">
    <w:name w:val="Body Text Indent 2"/>
    <w:basedOn w:val="Normal"/>
    <w:pPr>
      <w:tabs>
        <w:tab w:val="num" w:pos="1300"/>
      </w:tabs>
      <w:ind w:left="1300" w:hanging="520"/>
    </w:pPr>
  </w:style>
  <w:style w:type="paragraph" w:styleId="BodyText2">
    <w:name w:val="Body Text 2"/>
    <w:basedOn w:val="Normal"/>
    <w:rPr>
      <w:b/>
      <w:bCs/>
    </w:rPr>
  </w:style>
  <w:style w:type="paragraph" w:styleId="BodyTextIndent3">
    <w:name w:val="Body Text Indent 3"/>
    <w:basedOn w:val="Normal"/>
    <w:pPr>
      <w:ind w:left="260"/>
      <w:jc w:val="both"/>
    </w:pPr>
  </w:style>
  <w:style w:type="paragraph" w:styleId="BodyText3">
    <w:name w:val="Body Text 3"/>
    <w:basedOn w:val="Normal"/>
    <w:pPr>
      <w:jc w:val="both"/>
    </w:pPr>
  </w:style>
  <w:style w:type="paragraph" w:styleId="BlockText">
    <w:name w:val="Block Text"/>
    <w:basedOn w:val="Normal"/>
    <w:pPr>
      <w:ind w:left="-130" w:right="-330"/>
      <w:jc w:val="both"/>
    </w:pPr>
    <w:rPr>
      <w:rFonts w:ascii="Arial Narrow" w:hAnsi="Arial Narrow"/>
      <w:sz w:val="22"/>
    </w:rPr>
  </w:style>
  <w:style w:type="character" w:styleId="Hyperlink">
    <w:name w:val="Hyperlink"/>
    <w:rPr>
      <w:color w:val="0000FF"/>
      <w:u w:val="single"/>
    </w:rPr>
  </w:style>
  <w:style w:type="paragraph" w:styleId="Caption">
    <w:name w:val="caption"/>
    <w:basedOn w:val="Normal"/>
    <w:next w:val="Normal"/>
    <w:qFormat/>
    <w:rPr>
      <w:i/>
      <w:iCs/>
      <w:sz w:val="32"/>
    </w:rPr>
  </w:style>
  <w:style w:type="paragraph" w:customStyle="1" w:styleId="Achievement">
    <w:name w:val="Achievement"/>
    <w:basedOn w:val="Normal"/>
    <w:pPr>
      <w:numPr>
        <w:numId w:val="1"/>
      </w:numPr>
    </w:p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DB514A"/>
    <w:rPr>
      <w:rFonts w:ascii="Abadi MT Condensed Light" w:hAnsi="Abadi MT Condensed Light"/>
      <w:color w:val="000000"/>
      <w:sz w:val="40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7430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3" Type="http://schemas.openxmlformats.org/officeDocument/2006/relationships/settings" Target="settings.xml"/><Relationship Id="rId7" Type="http://schemas.openxmlformats.org/officeDocument/2006/relationships/image" Target="cid:image001.png@01D4BFB6.025D0270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</Pages>
  <Words>2505</Words>
  <Characters>13146</Characters>
  <Application>Microsoft Office Word</Application>
  <DocSecurity>0</DocSecurity>
  <Lines>109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Tips for Families</vt:lpstr>
    </vt:vector>
  </TitlesOfParts>
  <Company>State of Maine - DHS</Company>
  <LinksUpToDate>false</LinksUpToDate>
  <CharactersWithSpaces>15620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Tips for Families</dc:title>
  <dc:subject/>
  <dc:creator>Mandy Milligan</dc:creator>
  <cp:keywords/>
  <dc:description/>
  <cp:lastModifiedBy>Irene Reyna</cp:lastModifiedBy>
  <cp:revision>12</cp:revision>
  <cp:lastPrinted>2012-01-09T21:11:00Z</cp:lastPrinted>
  <dcterms:created xsi:type="dcterms:W3CDTF">2019-04-26T13:03:00Z</dcterms:created>
  <dcterms:modified xsi:type="dcterms:W3CDTF">2019-04-30T14:45:00Z</dcterms:modified>
</cp:coreProperties>
</file>